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/Relationships>
</file>

<file path=word/document.xml><?xml version="1.0" encoding="utf-8"?>
<w:document xmlns:w14="http://schemas.microsoft.com/office/word/2010/wordml" xmlns:a="http://schemas.openxmlformats.org/drawingml/2006/main" xmlns:wp="http://schemas.openxmlformats.org/drawingml/2006/wordprocessingDrawing" xmlns:wps="http://schemas.microsoft.com/office/word/2010/wordprocessingShape" xmlns:r="http://schemas.openxmlformats.org/officeDocument/2006/relationships" xmlns:w="http://schemas.openxmlformats.org/wordprocessingml/2006/main" xmlns:o="urn:schemas-microsoft-com:office:office" xmlns:v="urn:schemas-microsoft-com:vml" xmlns:mc="http://schemas.openxmlformats.org/markup-compatibility/2006" mc:Ignorable="w14 wps">
  <w:body>
    <w:p>
      <w:pPr>
        <w:spacing w:line="600" w:lineRule="exact"/>
        <w:ind w:firstLine="640" w:firstLineChars="200"/>
        <w:jc w:val="left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spacing w:line="600" w:lineRule="exact"/>
        <w:ind w:firstLine="640" w:firstLineChars="200"/>
        <w:jc w:val="left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spacing w:line="600" w:lineRule="exact"/>
        <w:ind w:firstLine="640" w:firstLineChars="200"/>
        <w:jc w:val="left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pict>
          <v:group id="_x0000_s1026" style="position:absolute;left:0pt;margin-left:0pt;margin-top:22.3pt;height:160.8pt;width:442.2pt;z-index:-251656192;mso-width-relative:page;mso-height-relative:page;" coordsize="8844,3216" coordorigin="1588,3720" o:spid="_x0000_s1026">
            <o:lock v:ext="edit"/>
            <v:shape id="_x0000_s1027" style="position:absolute;left:1918;top:3720;height:1196;width:8070;" coordsize="21600,21600" o:spid="_x0000_s1027" filled="t" fillcolor="#FF0000" stroked="f" o:spt="136" type="#_x0000_t136">
              <v:path/>
              <v:fill on="t" focussize="0,0"/>
              <v:stroke on="f" color="#FF0000"/>
              <v:textpath style="font-family:方正小标宋_GBK;font-size:40pt;font-weight:bold;v-text-align:center;" on="t" fitshape="t" fitpath="t" trim="t" xscale="f" string="重庆财经学院文件"/>
              <v:imagedata o:title=""/>
              <o:lock v:ext="edit" aspectratio="t"/>
            </v:shape>
            <v:line id="_x0000_s1028" style="position:absolute;left:1588;top:6936;height:0;width:8844;" coordsize="21600,21600" o:spid="_x0000_s1028" stroked="t" o:spt="20">
              <v:path arrowok="t"/>
              <v:fill focussize="0,0"/>
              <v:stroke weight="2.25pt" color="#FF0000"/>
              <v:imagedata o:title=""/>
              <o:lock v:ext="edit" aspectratio="t"/>
            </v:line>
          </v:group>
        </w:pict>
      </w:r>
    </w:p>
    <w:p>
      <w:pPr>
        <w:spacing w:line="600" w:lineRule="exact"/>
        <w:ind w:firstLine="640" w:firstLineChars="200"/>
        <w:jc w:val="left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spacing w:line="600" w:lineRule="exact"/>
        <w:ind w:firstLine="640" w:firstLineChars="200"/>
        <w:jc w:val="left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spacing w:line="600" w:lineRule="exact"/>
        <w:ind w:firstLine="640" w:firstLineChars="200"/>
        <w:jc w:val="left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spacing w:line="600" w:lineRule="exact"/>
        <w:ind w:firstLine="640" w:firstLineChars="200"/>
        <w:jc w:val="left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spacing w:line="600" w:lineRule="exact"/>
        <w:jc w:val="center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重财〔2025〕141号</w:t>
      </w:r>
    </w:p>
    <w:p>
      <w:pPr>
        <w:spacing w:line="600" w:lineRule="exact"/>
        <w:ind w:firstLine="640" w:firstLineChars="200"/>
        <w:jc w:val="left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spacing w:line="600" w:lineRule="exact"/>
        <w:ind w:firstLine="640" w:firstLineChars="200"/>
        <w:jc w:val="left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重庆财经学院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pacing w:val="-28"/>
          <w:sz w:val="44"/>
          <w:szCs w:val="44"/>
          <w:lang w:val="en-US" w:eastAsia="zh-CN"/>
        </w:rPr>
        <w:t>关于印发《</w:t>
      </w:r>
      <w:r>
        <w:rPr>
          <w:rFonts w:hint="eastAsia" w:ascii="方正小标宋_GBK" w:hAnsi="方正小标宋_GBK" w:eastAsia="方正小标宋_GBK" w:cs="方正小标宋_GBK"/>
          <w:color w:val="000000" w:themeColor="text1"/>
          <w:spacing w:val="-28"/>
          <w:sz w:val="44"/>
          <w:szCs w:val="44"/>
          <w14:textFill>
            <w14:solidFill>
              <w14:schemeClr w14:val="tx1"/>
            </w14:solidFill>
          </w14:textFill>
        </w:rPr>
        <w:t>本科人才培养方案管理办法</w:t>
      </w:r>
      <w:r>
        <w:rPr>
          <w:rFonts w:hint="eastAsia" w:ascii="方正小标宋_GBK" w:hAnsi="方正小标宋_GBK" w:eastAsia="方正小标宋_GBK" w:cs="方正小标宋_GBK"/>
          <w:color w:val="000000" w:themeColor="text1"/>
          <w:spacing w:val="-28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（修订）</w:t>
      </w:r>
      <w:r>
        <w:rPr>
          <w:rFonts w:hint="eastAsia" w:ascii="方正小标宋_GBK" w:hAnsi="方正小标宋_GBK" w:eastAsia="方正小标宋_GBK" w:cs="方正小标宋_GBK"/>
          <w:spacing w:val="-28"/>
          <w:sz w:val="44"/>
          <w:szCs w:val="44"/>
          <w:lang w:val="en-US" w:eastAsia="zh-CN"/>
        </w:rPr>
        <w:t>》的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通  知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580" w:lineRule="exact"/>
        <w:jc w:val="left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校内各部门：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《重庆财经学院本科人才培养方案管理办法（修订）》已经2025年4月23日校长办公会（重财纪〔2025〕13号）审定通过，现予以印发，请结合实际认真贯彻执行。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580" w:lineRule="exact"/>
        <w:jc w:val="left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false"/>
        <w:keepLines w:val="false"/>
        <w:pageBreakBefore w:val="false"/>
        <w:widowControl w:val="false"/>
        <w:kinsoku/>
        <w:wordWrap w:val="false"/>
        <w:overflowPunct/>
        <w:topLinePunct w:val="false"/>
        <w:autoSpaceDE/>
        <w:autoSpaceDN/>
        <w:bidi w:val="false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重庆财经学院   </w:t>
      </w:r>
    </w:p>
    <w:p>
      <w:pPr>
        <w:keepNext w:val="false"/>
        <w:keepLines w:val="false"/>
        <w:pageBreakBefore w:val="false"/>
        <w:widowControl w:val="false"/>
        <w:kinsoku/>
        <w:wordWrap w:val="false"/>
        <w:overflowPunct/>
        <w:topLinePunct w:val="false"/>
        <w:autoSpaceDE/>
        <w:autoSpaceDN/>
        <w:bidi w:val="false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2025年5月12日  </w:t>
      </w:r>
    </w:p>
    <w:p>
      <w:pPr>
        <w:widowControl/>
        <w:spacing w:line="600" w:lineRule="exact"/>
        <w:jc w:val="center"/>
        <w:rPr>
          <w:rFonts w:ascii="方正小标宋_GBK" w:eastAsia="方正小标宋_GBK"/>
          <w:color w:val="000000" w:themeColor="text1"/>
          <w:sz w:val="44"/>
          <w:szCs w:val="44"/>
        </w:rPr>
      </w:pPr>
      <w:r>
        <w:rPr>
          <w:rFonts w:hint="eastAsia" w:ascii="方正小标宋_GBK" w:eastAsia="方正小标宋_GBK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重庆财经学院</w:t>
      </w:r>
    </w:p>
    <w:p>
      <w:pPr>
        <w:spacing w:line="600" w:lineRule="exact"/>
        <w:jc w:val="center"/>
        <w:rPr>
          <w:rFonts w:hint="eastAsia" w:ascii="方正小标宋_GBK" w:eastAsia="方正小标宋_GBK"/>
          <w:color w:val="000000" w:themeColor="text1"/>
          <w:sz w:val="44"/>
          <w:szCs w:val="44"/>
          <w:lang w:eastAsia="zh-CN"/>
        </w:rPr>
      </w:pPr>
      <w:r>
        <w:rPr>
          <w:rFonts w:hint="eastAsia" w:ascii="方正小标宋_GBK" w:eastAsia="方正小标宋_GBK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本科人才培养方案管理办法</w:t>
      </w:r>
      <w:r>
        <w:rPr>
          <w:rFonts w:hint="eastAsia" w:ascii="方正小标宋_GBK" w:eastAsia="方正小标宋_GBK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（修订）</w:t>
      </w:r>
    </w:p>
    <w:p>
      <w:pPr>
        <w:spacing w:line="600" w:lineRule="exact"/>
        <w:ind w:firstLine="640" w:firstLineChars="200"/>
        <w:jc w:val="left"/>
        <w:rPr>
          <w:rFonts w:ascii="方正仿宋_GBK" w:eastAsia="方正仿宋_GBK"/>
          <w:color w:val="000000" w:themeColor="text1"/>
          <w:sz w:val="32"/>
          <w:szCs w:val="32"/>
        </w:rPr>
      </w:pP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jc w:val="center"/>
        <w:textAlignment w:val="auto"/>
        <w:rPr>
          <w:rFonts w:ascii="方正黑体_GBK" w:eastAsia="方正黑体_GBK"/>
          <w:color w:val="000000" w:themeColor="text1"/>
          <w:sz w:val="32"/>
          <w:szCs w:val="32"/>
        </w:rPr>
      </w:pPr>
      <w:r>
        <w:rPr>
          <w:rFonts w:hint="eastAsia" w:ascii="方正黑体_GBK" w:eastAsia="方正黑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第一章 总则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方正楷体_GBK" w:eastAsia="方正楷体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第一条</w:t>
      </w:r>
      <w:r>
        <w:rPr>
          <w:rFonts w:hint="eastAsia" w:ascii="方正楷体_GBK" w:eastAsia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为全面落实立德树人根本任务，深化教育教学改革，构建适应国家战略需求、区域经济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社会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发展和学科前沿趋势的本科人才培养体系，依据《普通高等学校本科专业类教学质量国家标准》等文件精神，结合学校实际，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制定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本办法。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color w:val="000000" w:themeColor="text1"/>
          <w:sz w:val="32"/>
          <w:szCs w:val="32"/>
        </w:rPr>
      </w:pPr>
      <w:bookmarkStart w:id="1" w:name="_GoBack"/>
      <w:bookmarkEnd w:id="1"/>
      <w:r>
        <w:rPr>
          <w:rFonts w:hint="eastAsia" w:ascii="方正楷体_GBK" w:eastAsia="方正楷体_GBK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第二条</w:t>
      </w:r>
      <w:r>
        <w:rPr>
          <w:rFonts w:hint="eastAsia" w:ascii="方正楷体_GBK" w:eastAsia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本科人才培养方案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以下简称“培养方案”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是学校人才培养的纲领性文件，须体现“学生中心、产出导向、持续改进”理念，突出创新性、适应性和规范性。鼓励探索“人工智能+”“数字技术+”跨学科课程体系，推动创新创业教育与专业教育深度融合。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培养方案的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制（修）订、执行和变更是学校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人才培养的核心工作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，必须严格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按照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规范和程序进行。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center"/>
        <w:textAlignment w:val="auto"/>
        <w:rPr>
          <w:rFonts w:ascii="方正黑体_GBK" w:eastAsia="方正黑体_GBK"/>
          <w:color w:val="000000" w:themeColor="text1"/>
          <w:sz w:val="32"/>
          <w:szCs w:val="32"/>
        </w:rPr>
      </w:pPr>
      <w:r>
        <w:rPr>
          <w:rFonts w:hint="eastAsia" w:ascii="方正黑体_GBK" w:eastAsia="方正黑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第二章 组织与职责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方正楷体_GBK" w:eastAsia="方正楷体_GBK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第三条</w:t>
      </w:r>
      <w:r>
        <w:rPr>
          <w:rFonts w:hint="eastAsia" w:ascii="方正楷体_GBK" w:eastAsia="方正楷体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培养方案实行校院两级管理。教务处是培养方案的监督管理部门，具体负责指导和协助二级学院制（修）订培养方案，组织专家评审，监督检查执行情况，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并审核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变更申请。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方正楷体_GBK" w:eastAsia="方正楷体_GBK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第四条</w:t>
      </w:r>
      <w:r>
        <w:rPr>
          <w:rFonts w:hint="eastAsia" w:ascii="方正楷体_GBK" w:eastAsia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二级学院是培养方案管理的主体，根据学校培养方案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修订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指导意见，安排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教学系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组织培养方案的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调研、论证、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制（修）订、执行、评价，并根据实际提出培养方案变更申请。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0" w:firstLineChars="0"/>
        <w:jc w:val="center"/>
        <w:textAlignment w:val="auto"/>
        <w:rPr>
          <w:rFonts w:ascii="方正黑体_GBK" w:eastAsia="方正黑体_GBK"/>
          <w:color w:val="000000" w:themeColor="text1"/>
          <w:sz w:val="32"/>
          <w:szCs w:val="32"/>
        </w:rPr>
      </w:pPr>
      <w:r>
        <w:rPr>
          <w:rFonts w:hint="eastAsia" w:ascii="方正黑体_GBK" w:eastAsia="方正黑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第三章 制订与修订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方正楷体_GBK" w:eastAsia="方正楷体_GBK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第五条</w:t>
      </w:r>
      <w:r>
        <w:rPr>
          <w:rFonts w:hint="eastAsia" w:ascii="方正楷体_GBK" w:eastAsia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基本遵循。培养方案的制（修）订，遵循高等教育基本规律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，符合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学校办学定位及发展目标，并坚持以下原则：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b w:val="false"/>
          <w:bCs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把握政治方向。坚持人才培养正确政治方向，以习近平新时代中国特色社会主义理论为指导，落实立德树人根本任务。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b w:val="false"/>
          <w:bCs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落实国家要求。贯彻落实党的教育方针，面向国家、地区经济和社会改革发展的重大战略需求，落实国家教育相关政策和改革要求。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b w:val="false"/>
          <w:bCs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对接行业需求。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适应行业发展对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人才培养的需求，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结合学校办学定位和专业建设实际，明确专业办学定位、人才培养目标和毕业要求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b w:val="false"/>
          <w:bCs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（四）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促进学生发展。</w:t>
      </w:r>
      <w:r>
        <w:rPr>
          <w:rStyle w:val="000013"/>
          <w:rFonts w:hint="eastAsia" w:ascii="方正仿宋_GBK" w:hAnsi="Calibri" w:eastAsia="方正仿宋_GBK" w:cs="Times New Roman"/>
          <w:b w:val="false"/>
          <w:bCs/>
          <w:i w:val="false"/>
          <w:iCs w:val="false"/>
          <w:caps w:val="false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以促进学生</w:t>
      </w:r>
      <w:r>
        <w:rPr>
          <w:rFonts w:hint="eastAsia" w:ascii="方正仿宋_GBK" w:eastAsia="方正仿宋_GBK" w:cs="Times New Roman"/>
          <w:b w:val="false"/>
          <w:bCs/>
          <w:i w:val="false"/>
          <w:iCs w:val="false"/>
          <w:caps w:val="false"/>
          <w:color w:val="000000" w:themeColor="text1"/>
          <w:spacing w:val="0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德智体美劳</w:t>
      </w:r>
      <w:r>
        <w:rPr>
          <w:rFonts w:hint="eastAsia" w:ascii="方正仿宋_GBK" w:hAnsi="Calibri" w:eastAsia="方正仿宋_GBK" w:cs="Times New Roman"/>
          <w:b w:val="false"/>
          <w:bCs/>
          <w:i w:val="false"/>
          <w:iCs w:val="false"/>
          <w:caps w:val="false"/>
          <w:color w:val="000000" w:themeColor="text1"/>
          <w:spacing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全面</w:t>
      </w:r>
      <w:r>
        <w:rPr>
          <w:rStyle w:val="000013"/>
          <w:rFonts w:hint="eastAsia" w:ascii="方正仿宋_GBK" w:hAnsi="Calibri" w:eastAsia="方正仿宋_GBK" w:cs="Times New Roman"/>
          <w:b w:val="false"/>
          <w:bCs/>
          <w:i w:val="false"/>
          <w:iCs w:val="false"/>
          <w:caps w:val="false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发展为中心</w:t>
      </w:r>
      <w:r>
        <w:rPr>
          <w:rFonts w:hint="eastAsia" w:ascii="方正仿宋_GBK" w:eastAsia="方正仿宋_GBK" w:cs="Times New Roman"/>
          <w:b w:val="false"/>
          <w:bCs/>
          <w:i w:val="false"/>
          <w:iCs w:val="false"/>
          <w:caps w:val="false"/>
          <w:color w:val="000000" w:themeColor="text1"/>
          <w:spacing w:val="0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K" w:hAnsi="Calibri" w:eastAsia="方正仿宋_GBK" w:cs="Times New Roman"/>
          <w:b w:val="false"/>
          <w:bCs/>
          <w:i w:val="false"/>
          <w:iCs w:val="false"/>
          <w:caps w:val="false"/>
          <w:color w:val="000000" w:themeColor="text1"/>
          <w:spacing w:val="0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以学习成效为导向</w:t>
      </w:r>
      <w:r>
        <w:rPr>
          <w:rFonts w:hint="eastAsia" w:ascii="方正仿宋_GBK" w:eastAsia="方正仿宋_GBK" w:cs="Times New Roman"/>
          <w:b w:val="false"/>
          <w:bCs/>
          <w:i w:val="false"/>
          <w:iCs w:val="false"/>
          <w:caps w:val="false"/>
          <w:color w:val="000000" w:themeColor="text1"/>
          <w:spacing w:val="0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K" w:hAnsi="Calibri" w:eastAsia="方正仿宋_GBK" w:cs="Times New Roman"/>
          <w:b w:val="false"/>
          <w:bCs/>
          <w:i w:val="false"/>
          <w:iCs w:val="false"/>
          <w:caps w:val="false"/>
          <w:color w:val="000000" w:themeColor="text1"/>
          <w:spacing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尊重学生成长规律</w:t>
      </w:r>
      <w:r>
        <w:rPr>
          <w:rFonts w:hint="eastAsia" w:ascii="方正仿宋_GBK" w:eastAsia="方正仿宋_GBK" w:cs="Times New Roman"/>
          <w:b w:val="false"/>
          <w:bCs/>
          <w:i w:val="false"/>
          <w:iCs w:val="false"/>
          <w:caps w:val="false"/>
          <w:color w:val="000000" w:themeColor="text1"/>
          <w:spacing w:val="0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，优化课程体系、课程大纲。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b w:val="false"/>
          <w:bCs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（五）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严格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落实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标准。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落实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《普通高等学校本科专业类教学质量国家标准》和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相关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专业认证标准、行业标准、岗位标准等要求，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明确课程体系、毕业要求、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培养目标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的支撑关系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（六）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强化实践训练。确保实践教学学分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完善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分层次、模块化的专业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实践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教学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体系，强化学生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实践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创新能力训练。推进实践教学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产教、科教、专创融合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的新模式。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（七）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推进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赋能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方正仿宋_GBK" w:hAnsi="Calibri" w:eastAsia="方正仿宋_GBK" w:cs="Times New Roman"/>
          <w:i w:val="false"/>
          <w:iCs w:val="false"/>
          <w:caps w:val="false"/>
          <w:color w:val="000000" w:themeColor="text1"/>
          <w:spacing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以人工智能</w:t>
      </w:r>
      <w:r>
        <w:rPr>
          <w:rFonts w:hint="eastAsia" w:ascii="方正仿宋_GBK" w:eastAsia="方正仿宋_GBK" w:cs="Times New Roman"/>
          <w:i w:val="false"/>
          <w:iCs w:val="false"/>
          <w:caps w:val="false"/>
          <w:color w:val="000000" w:themeColor="text1"/>
          <w:spacing w:val="0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、数字</w:t>
      </w:r>
      <w:r>
        <w:rPr>
          <w:rStyle w:val="000013"/>
          <w:rFonts w:hint="eastAsia" w:ascii="方正仿宋_GBK" w:hAnsi="Calibri" w:eastAsia="方正仿宋_GBK" w:cs="Times New Roman"/>
          <w:i w:val="false"/>
          <w:iCs w:val="false"/>
          <w:caps w:val="false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技术赋能</w:t>
      </w:r>
      <w:r>
        <w:rPr>
          <w:rFonts w:hint="eastAsia" w:ascii="方正仿宋_GBK" w:hAnsi="Calibri" w:eastAsia="方正仿宋_GBK" w:cs="Times New Roman"/>
          <w:i w:val="false"/>
          <w:iCs w:val="false"/>
          <w:caps w:val="false"/>
          <w:color w:val="000000" w:themeColor="text1"/>
          <w:spacing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课程体系</w:t>
      </w:r>
      <w:r>
        <w:rPr>
          <w:rFonts w:hint="eastAsia" w:ascii="方正仿宋_GBK" w:eastAsia="方正仿宋_GBK" w:cs="Times New Roman"/>
          <w:i w:val="false"/>
          <w:iCs w:val="false"/>
          <w:caps w:val="false"/>
          <w:color w:val="000000" w:themeColor="text1"/>
          <w:spacing w:val="0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，普及人工智能通识课程、设置技术赋能专业课程，</w:t>
      </w:r>
      <w:r>
        <w:rPr>
          <w:rFonts w:hint="eastAsia" w:ascii="方正仿宋_GBK" w:hAnsi="Calibri" w:eastAsia="方正仿宋_GBK" w:cs="Times New Roman"/>
          <w:i w:val="false"/>
          <w:iCs w:val="false"/>
          <w:caps w:val="false"/>
          <w:color w:val="000000" w:themeColor="text1"/>
          <w:spacing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推动教学模式与行业需求深度</w:t>
      </w:r>
      <w:r>
        <w:rPr>
          <w:rFonts w:hint="eastAsia" w:ascii="方正仿宋_GBK" w:eastAsia="方正仿宋_GBK" w:cs="Times New Roman"/>
          <w:i w:val="false"/>
          <w:iCs w:val="false"/>
          <w:caps w:val="false"/>
          <w:color w:val="000000" w:themeColor="text1"/>
          <w:spacing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  <w:t>融合</w:t>
      </w:r>
      <w:r>
        <w:rPr>
          <w:rFonts w:hint="eastAsia" w:ascii="方正仿宋_GBK" w:eastAsia="方正仿宋_GBK" w:cs="Times New Roman"/>
          <w:i w:val="false"/>
          <w:iCs w:val="false"/>
          <w:caps w:val="false"/>
          <w:color w:val="000000" w:themeColor="text1"/>
          <w:spacing w:val="0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方正楷体_GBK" w:eastAsia="方正楷体_GBK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第六条</w:t>
      </w:r>
      <w:r>
        <w:rPr>
          <w:rFonts w:hint="eastAsia" w:ascii="方正楷体_GBK" w:eastAsia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主要内容。包括专业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简介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、培养目标与毕业要求、主干学科与交叉学科、核心课程、学分分配表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课程设置与修读要求、“五实”（实验、实习、实训、实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做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、实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创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）专业实践教学体系、课程与毕业要求支撑矩阵、专业课程体系流程图等内容，以学校下发的指导意见为准。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方正楷体_GBK" w:eastAsia="方正楷体_GBK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第七条</w:t>
      </w:r>
      <w:r>
        <w:rPr>
          <w:rFonts w:hint="eastAsia" w:ascii="方正楷体_GBK" w:eastAsia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参与人员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由二级学院统筹，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专业群建设委员会组织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制（修）订本专业人才培养方案，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所有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专业教师、行业企业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代表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、同行专家、毕业生、高年级学生等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参与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方正楷体_GBK" w:eastAsia="方正楷体_GBK"/>
          <w:color w:val="000000" w:themeColor="text1"/>
          <w:sz w:val="32"/>
          <w:szCs w:val="32"/>
        </w:rPr>
      </w:pPr>
      <w:r>
        <w:rPr>
          <w:rFonts w:hint="eastAsia" w:ascii="方正楷体_GBK" w:eastAsia="方正楷体_GBK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第八条</w:t>
      </w:r>
      <w:r>
        <w:rPr>
          <w:rFonts w:hint="eastAsia" w:ascii="方正楷体_GBK" w:eastAsia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制（修）订程序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b w:val="false"/>
          <w:bCs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教务处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制定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制（修）订培养方案指导性意见，以文件形式发至各二级学院。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二级学院根据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学校统一安排，按下列程序组织本单位各专业培养方案的制（修）订：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明确人才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社会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需求。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教学系组织专业教师、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毕业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生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用人单位、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行业专家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问卷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调查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，行业企业访谈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及在校生、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毕业生座谈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等方式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综合分析相关利益方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对本专业人才培养的需求；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方正仿宋_GBK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合理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确定培养目标。根据行业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人才需求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，结合学校办学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定位、人才培养总目标和专业办学实际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明确专业办学定位、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人才培养目标；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精心研制毕业要求。根据培养目标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、专业特色、专业能力、职业能力，细化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毕业要求，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达到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“明确、公开、可测量、可支撑”的要求；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合理构建课程体系。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围绕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毕业要求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指标点设置课程，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课程体系能够支撑全部毕业要求，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明确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每门课程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的支撑作用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方正仿宋_GBK" w:eastAsia="方正仿宋_GBK"/>
          <w:b w:val="false"/>
          <w:bCs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ascii="Times New Roman" w:hAnsi="Times New Roman" w:eastAsia="方正仿宋_GBK"/>
          <w:b w:val="false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教学系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将制（修）订的培养方案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提交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专业群建设委员会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审议，二级学院将各专业培养方案及修订说明提交教务处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修订说明包括修订背景、修订程序、修订内容及理由等主要内容。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（四）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教务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处组织校内外专家对各专业培养方案进行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评审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，并将专家修改意见反馈二级学院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二级学院对培养方案修改完善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后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，由学校教学指导委员会审议，报分管校领导批准后实施。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（五）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专业依据培养方案，组织本专业教师制（修）订课程教学大纲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，确保课程目标、教学内容、教学方法、考核方式等有效落实毕业要求，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经课程群教学团队负责人审定后实施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方正楷体_GBK" w:eastAsia="方正楷体_GBK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第九条</w:t>
      </w:r>
      <w:r>
        <w:rPr>
          <w:rFonts w:hint="eastAsia" w:ascii="方正楷体_GBK" w:eastAsia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异动变更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方正仿宋_GBK" w:eastAsia="方正仿宋_GBK"/>
          <w:b w:val="false"/>
          <w:bCs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变更类型。培养方案须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严格执行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，不得随意更改。因特殊原因确需变更的，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包括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更改课程名称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、课程性质、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学时学分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及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增开、减开、更换课程（含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实践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课程）等，需按照程序变更，二级学院和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教学系（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教研室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不得擅自更改。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方正仿宋_GBK"/>
          <w:b w:val="false"/>
          <w:bCs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</w:t>
      </w:r>
      <w:r>
        <w:rPr>
          <w:rFonts w:hint="default" w:ascii="Times New Roman" w:hAnsi="Times New Roman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变更时间。原则上每年受理一次变更申请（每年5月），未按规定报批、擅自变更培养方案者，按教学责任事故的有关规定处理。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b w:val="false"/>
          <w:bCs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变更程序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方正仿宋_GBK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教学系（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教研室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根据教师、学生或用人单位的反馈意见，向二级学院提出变更培养方案申请；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二级学院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教学指导委员会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审议后，向教务处提交</w:t>
      </w:r>
      <w:r>
        <w:rPr>
          <w:rFonts w:hint="eastAsia" w:ascii="方正仿宋_GBK" w:eastAsia="方正仿宋_GBK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《重庆</w:t>
      </w:r>
      <w:r>
        <w:rPr>
          <w:rFonts w:hint="eastAsia" w:ascii="方正仿宋_GBK" w:eastAsia="方正仿宋_GBK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财经</w:t>
      </w:r>
      <w:r>
        <w:rPr>
          <w:rFonts w:hint="eastAsia" w:ascii="方正仿宋_GBK" w:eastAsia="方正仿宋_GBK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学院</w:t>
      </w:r>
      <w:r>
        <w:rPr>
          <w:rFonts w:hint="eastAsia" w:ascii="方正仿宋_GBK" w:eastAsia="方正仿宋_GBK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本科人才</w:t>
      </w:r>
      <w:r>
        <w:rPr>
          <w:rFonts w:hint="eastAsia" w:ascii="方正仿宋_GBK" w:eastAsia="方正仿宋_GBK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培养方案（教学执行计划或新增课程）变更申请表》</w:t>
      </w:r>
      <w:r>
        <w:rPr>
          <w:rFonts w:hint="eastAsia" w:ascii="方正仿宋_GBK" w:eastAsia="方正仿宋_GBK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（附件）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及相关佐证材料；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教务处审核同意变更申请后，报分管校领导批准执行。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0" w:firstLineChars="0"/>
        <w:jc w:val="center"/>
        <w:textAlignment w:val="auto"/>
        <w:rPr>
          <w:rFonts w:ascii="方正黑体_GBK" w:eastAsia="方正黑体_GBK"/>
          <w:color w:val="000000" w:themeColor="text1"/>
          <w:sz w:val="32"/>
          <w:szCs w:val="32"/>
        </w:rPr>
      </w:pPr>
      <w:r>
        <w:rPr>
          <w:rFonts w:hint="eastAsia" w:ascii="方正黑体_GBK" w:eastAsia="方正黑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第四章 执行与监督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方正楷体_GBK" w:eastAsia="方正楷体_GBK"/>
          <w:color w:val="000000" w:themeColor="text1"/>
          <w:sz w:val="32"/>
          <w:szCs w:val="32"/>
        </w:rPr>
      </w:pPr>
      <w:r>
        <w:rPr>
          <w:rFonts w:hint="eastAsia" w:ascii="方正楷体_GBK" w:eastAsia="方正楷体_GBK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第十条</w:t>
      </w:r>
      <w:r>
        <w:rPr>
          <w:rFonts w:hint="eastAsia" w:ascii="方正楷体_GBK" w:eastAsia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执行要求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b w:val="false"/>
          <w:bCs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培养方案具有权威性、严肃性和稳定性，经学校批准同意执行的培养方案，由教务处和二级学院负责组织执行，任何单位和个人不得擅自调整。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b w:val="false"/>
          <w:bCs/>
          <w:color w:val="000000" w:themeColor="text1"/>
          <w:sz w:val="32"/>
          <w:szCs w:val="32"/>
          <w:highlight w:val="none"/>
        </w:rPr>
      </w:pPr>
      <w:r>
        <w:rPr>
          <w:rFonts w:hint="eastAsia" w:ascii="Times New Roman" w:hAnsi="Times New Roman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每学期中，二级学院根据教务处工作安排，严格按照培养方案的课程计划编制下学期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各专业教学计划执行表。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b w:val="false"/>
          <w:bCs/>
          <w:color w:val="000000" w:themeColor="text1"/>
          <w:sz w:val="32"/>
          <w:szCs w:val="32"/>
          <w:highlight w:val="none"/>
        </w:rPr>
      </w:pPr>
      <w:r>
        <w:rPr>
          <w:rFonts w:hint="eastAsia" w:ascii="Times New Roman" w:hAnsi="Times New Roman" w:eastAsia="方正仿宋_GBK"/>
          <w:b w:val="false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教务处审核各专业教学计划执行表，分管处长签字后一份返二级学院，一份留教务处备案。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b w:val="false"/>
          <w:bCs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 w:val="false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（四）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二级学院根据教务处审核通过的各专业教学计划执行表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，落实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课程主讲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教师和教材信息后提交教务处。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b w:val="false"/>
          <w:bCs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（五）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教务处根据二级学院提交的执行计划，编制课程表。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b w:val="false"/>
          <w:bCs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（六）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任课教师根据教学大纲，编制授课计划，经教研室批准后执行。教师按照课程表、教学大纲、授课计划进行授课。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（七）</w:t>
      </w:r>
      <w:r>
        <w:rPr>
          <w:rFonts w:hint="eastAsia" w:ascii="方正仿宋_GBK" w:eastAsia="方正仿宋_GBK"/>
          <w:b w:val="false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课程结束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后，二级学院按照学校要求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组织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课程考核，任课教师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完成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成绩评定和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考核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分析，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按时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做好课程考核材料的上报和归档工作。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方正楷体_GBK" w:eastAsia="方正楷体_GBK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第十一条</w:t>
      </w:r>
      <w:r>
        <w:rPr>
          <w:rFonts w:hint="eastAsia" w:ascii="方正楷体_GBK" w:eastAsia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学校教学督导委员会、教务处和二级学院通过教学检查，监督培养方案执行的规范性和严肃性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通过领导听课、教学督导、学生评价、同行评价和学生信息员监督，以及检查作业或教学材料等多种方式，监控培养方案执行的质量与效果。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方正楷体_GBK" w:eastAsia="方正楷体_GBK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第十二条</w:t>
      </w:r>
      <w:r>
        <w:rPr>
          <w:rFonts w:hint="eastAsia" w:ascii="方正楷体_GBK" w:eastAsia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培养方案原则上</w:t>
      </w:r>
      <w:r>
        <w:rPr>
          <w:rFonts w:hint="eastAsia" w:ascii="Times New Roman" w:hAnsi="Times New Roman" w:eastAsia="方正仿宋_GBK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年修订一次。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0" w:firstLineChars="0"/>
        <w:jc w:val="center"/>
        <w:textAlignment w:val="auto"/>
        <w:rPr>
          <w:rFonts w:ascii="方正黑体_GBK" w:eastAsia="方正黑体_GBK"/>
          <w:color w:val="000000" w:themeColor="text1"/>
          <w:sz w:val="32"/>
          <w:szCs w:val="32"/>
        </w:rPr>
      </w:pPr>
      <w:r>
        <w:rPr>
          <w:rFonts w:hint="eastAsia" w:ascii="方正黑体_GBK" w:eastAsia="方正黑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第五章 评价与改进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方正楷体_GBK" w:eastAsia="方正楷体_GBK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第十三条</w:t>
      </w:r>
      <w:r>
        <w:rPr>
          <w:rFonts w:hint="eastAsia" w:ascii="方正楷体_GBK" w:eastAsia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评价依据。党的教育方针、国家相关政策、学校人才培养定位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和目标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，国家、区域、行业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人才需求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方正楷体_GBK" w:eastAsia="方正楷体_GBK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第十四条</w:t>
      </w:r>
      <w:r>
        <w:rPr>
          <w:rFonts w:hint="eastAsia" w:ascii="方正楷体_GBK" w:eastAsia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评价内容。定期对培养方案的合理性进行评价，包括培养目标合理性和课程体系合理性。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方正楷体_GBK" w:eastAsia="方正楷体_GBK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第十五条</w:t>
      </w:r>
      <w:r>
        <w:rPr>
          <w:rFonts w:hint="eastAsia" w:ascii="方正楷体_GBK" w:eastAsia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评价责任人和参与人员。培养方案合理性评价的责任人为二级学院行政负责人和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教学系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负责人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组织本专业学生、教师、二级学院教学督导和管理人员、学校相关部门管理人员、毕业生、用人单位和合作机构等各方代表参与评价。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第十六条</w:t>
      </w:r>
      <w:r>
        <w:rPr>
          <w:rFonts w:hint="default" w:ascii="Times New Roman" w:hAnsi="Times New Roman" w:eastAsia="方正楷体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评价周期。培养方案合理性评价每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年进行一次，由各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教学系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组织相关代表方开展培养方案的合理性评价。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eastAsia="方正楷体_GBK"/>
          <w:color w:val="000000" w:themeColor="text1"/>
          <w:sz w:val="32"/>
          <w:szCs w:val="32"/>
        </w:rPr>
      </w:pPr>
      <w:r>
        <w:rPr>
          <w:rFonts w:hint="eastAsia" w:ascii="方正楷体_GBK" w:eastAsia="方正楷体_GBK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第十七条</w:t>
      </w:r>
      <w:r>
        <w:rPr>
          <w:rFonts w:hint="eastAsia" w:ascii="方正楷体_GBK" w:eastAsia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评价方法。反思自查、调研分析、交流研讨、问卷调查、访谈与座谈等。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方正楷体_GBK" w:eastAsia="方正楷体_GBK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第十八条</w:t>
      </w:r>
      <w:r>
        <w:rPr>
          <w:rFonts w:hint="eastAsia" w:ascii="方正楷体_GBK" w:eastAsia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评价结果及应用。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形成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专业培养方案合理性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报告及相关记录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，包括评价主体、评价方式、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评价内容、评价结果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等。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评价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记录作为专业培养方案修订的重要依据，评价记录由二级学院存档。评价结果中急需修订的内容，经学校同意后可提前修订。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center"/>
        <w:textAlignment w:val="auto"/>
        <w:rPr>
          <w:rFonts w:ascii="方正黑体_GBK" w:eastAsia="方正黑体_GBK"/>
          <w:color w:val="000000" w:themeColor="text1"/>
          <w:sz w:val="32"/>
          <w:szCs w:val="32"/>
        </w:rPr>
      </w:pPr>
      <w:r>
        <w:rPr>
          <w:rFonts w:hint="eastAsia" w:ascii="方正黑体_GBK" w:eastAsia="方正黑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第六章 附 则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方正楷体_GBK" w:eastAsia="方正楷体_GBK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第十九条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本办法由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学校授权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教务处负责解释。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方正楷体_GBK" w:eastAsia="方正楷体_GBK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第二十条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本办法自发布之日起施行，原《重庆财经学院本科人才培养方案管理办法》（</w:t>
      </w:r>
      <w:r>
        <w:rPr>
          <w:rFonts w:hint="default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重财〔2021〕49号</w:t>
      </w: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）同时废止。</w:t>
      </w:r>
    </w:p>
    <w:p>
      <w:pPr>
        <w:spacing w:line="600" w:lineRule="exact"/>
        <w:ind w:firstLine="640" w:firstLineChars="200"/>
        <w:rPr>
          <w:rFonts w:ascii="方正仿宋_GBK" w:eastAsia="方正仿宋_GBK"/>
          <w:color w:val="000000" w:themeColor="text1"/>
          <w:sz w:val="32"/>
          <w:szCs w:val="32"/>
        </w:rPr>
      </w:pPr>
    </w:p>
    <w:p>
      <w:pPr>
        <w:spacing w:line="600" w:lineRule="exact"/>
        <w:ind w:left="1598" w:leftChars="304" w:hanging="960" w:hangingChars="300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附件：重庆财经学院本科人才培养方案（教学执行计划或新增课程）变更申请表</w:t>
      </w:r>
    </w:p>
    <w:p>
      <w:pPr>
        <w:spacing w:line="600" w:lineRule="exact"/>
        <w:ind w:firstLine="640" w:firstLineChars="200"/>
        <w:rPr>
          <w:rFonts w:ascii="方正仿宋_GBK" w:eastAsia="方正仿宋_GBK"/>
          <w:color w:val="000000" w:themeColor="text1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方正仿宋_GBK" w:eastAsia="方正仿宋_GBK"/>
          <w:color w:val="000000" w:themeColor="text1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方正仿宋_GBK" w:eastAsia="方正仿宋_GBK"/>
          <w:color w:val="000000" w:themeColor="text1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方正仿宋_GBK" w:eastAsia="方正仿宋_GBK"/>
          <w:color w:val="000000" w:themeColor="text1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方正仿宋_GBK" w:eastAsia="方正仿宋_GBK"/>
          <w:color w:val="000000" w:themeColor="text1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方正仿宋_GBK" w:eastAsia="方正仿宋_GBK"/>
          <w:color w:val="000000" w:themeColor="text1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方正仿宋_GBK" w:eastAsia="方正仿宋_GBK"/>
          <w:color w:val="000000" w:themeColor="text1"/>
          <w:sz w:val="32"/>
          <w:szCs w:val="32"/>
        </w:rPr>
      </w:pPr>
    </w:p>
    <w:p>
      <w:pPr>
        <w:jc w:val="left"/>
        <w:rPr>
          <w:rFonts w:ascii="Times New Roman" w:hAnsi="Times New Roman" w:eastAsia="方正黑体_GBK"/>
          <w:color w:val="000000" w:themeColor="text1"/>
          <w:sz w:val="32"/>
          <w:szCs w:val="32"/>
        </w:rPr>
      </w:pPr>
      <w:r>
        <w:rPr>
          <w:rFonts w:ascii="Times New Roman" w:hAnsi="Times New Roman" w:eastAsia="方正黑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>
      <w:pPr>
        <w:spacing w:line="600" w:lineRule="exact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：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440" w:lineRule="exact"/>
        <w:jc w:val="center"/>
        <w:textAlignment w:val="auto"/>
        <w:rPr>
          <w:rFonts w:hint="eastAsia" w:ascii="方正小标宋_GBK" w:hAnsi="方正仿宋_GBK" w:eastAsia="方正小标宋_GBK" w:cs="方正仿宋_GBK"/>
          <w:color w:val="000000" w:themeColor="text1"/>
          <w:sz w:val="36"/>
          <w:szCs w:val="36"/>
        </w:rPr>
      </w:pPr>
      <w:bookmarkStart w:id="2" w:name="OLE_LINK1"/>
      <w:r>
        <w:rPr>
          <w:rFonts w:hint="eastAsia" w:ascii="方正小标宋_GBK" w:hAnsi="方正仿宋_GBK" w:eastAsia="方正小标宋_GBK" w:cs="方正仿宋_GBK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重庆财经学院本科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440" w:lineRule="exact"/>
        <w:jc w:val="center"/>
        <w:textAlignment w:val="auto"/>
        <w:rPr>
          <w:rFonts w:hint="eastAsia" w:ascii="方正小标宋_GBK" w:hAnsi="方正仿宋_GBK" w:eastAsia="方正小标宋_GBK" w:cs="方正仿宋_GBK"/>
          <w:color w:val="000000" w:themeColor="text1"/>
          <w:sz w:val="36"/>
          <w:szCs w:val="36"/>
        </w:rPr>
      </w:pPr>
      <w:r>
        <w:rPr>
          <w:rFonts w:hint="eastAsia" w:ascii="方正小标宋_GBK" w:hAnsi="方正仿宋_GBK" w:eastAsia="方正小标宋_GBK" w:cs="方正仿宋_GBK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人才培养方案</w:t>
      </w:r>
      <w:r>
        <w:rPr>
          <w:rFonts w:hint="eastAsia" w:ascii="方正小标宋_GBK" w:hAnsi="方正仿宋_GBK" w:eastAsia="方正小标宋_GBK" w:cs="方正仿宋_GBK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小标宋_GBK" w:hAnsi="方正仿宋_GBK" w:eastAsia="方正小标宋_GBK" w:cs="方正仿宋_GBK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教学执行计划</w:t>
      </w:r>
      <w:r>
        <w:rPr>
          <w:rFonts w:hint="eastAsia" w:ascii="方正小标宋_GBK" w:hAnsi="方正仿宋_GBK" w:eastAsia="方正小标宋_GBK" w:cs="方正仿宋_GBK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或新增课程）</w:t>
      </w:r>
      <w:r>
        <w:rPr>
          <w:rFonts w:hint="eastAsia" w:ascii="方正小标宋_GBK" w:hAnsi="方正仿宋_GBK" w:eastAsia="方正小标宋_GBK" w:cs="方正仿宋_GBK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变更申请表</w:t>
      </w:r>
      <w:bookmarkEnd w:id="2"/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44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000000" w:themeColor="text1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小标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default" w:ascii="Times New Roman" w:hAnsi="Times New Roman" w:eastAsia="方正小标宋_GBK" w:cs="Times New Roman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方正小标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—20</w:t>
      </w:r>
      <w:r>
        <w:rPr>
          <w:rFonts w:hint="default" w:ascii="Times New Roman" w:hAnsi="Times New Roman" w:eastAsia="方正小标宋_GBK" w:cs="Times New Roman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方正小标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学年第</w:t>
      </w:r>
      <w:r>
        <w:rPr>
          <w:rFonts w:hint="default" w:ascii="Times New Roman" w:hAnsi="Times New Roman" w:eastAsia="方正小标宋_GBK" w:cs="Times New Roman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方正小标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学期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460" w:lineRule="exact"/>
        <w:jc w:val="left"/>
        <w:textAlignment w:val="auto"/>
        <w:rPr>
          <w:rFonts w:hint="default" w:ascii="Times New Roman" w:hAnsi="Times New Roman" w:eastAsia="方正小标宋_GBK" w:cs="Times New Roman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小标宋_GBK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申请学院名称：</w:t>
      </w:r>
    </w:p>
    <w:tbl>
      <w:tblPr>
        <w:tblStyle w:val="0000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414"/>
        <w:gridCol w:w="1035"/>
        <w:gridCol w:w="2100"/>
        <w:gridCol w:w="900"/>
        <w:gridCol w:w="465"/>
        <w:gridCol w:w="585"/>
        <w:gridCol w:w="495"/>
        <w:gridCol w:w="510"/>
        <w:gridCol w:w="480"/>
        <w:gridCol w:w="555"/>
        <w:gridCol w:w="542"/>
      </w:tblGrid>
      <w:tr>
        <w:trPr>
          <w:trHeight w:val="90" w:hRule="atLeast"/>
          <w:jc w:val="center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编号：</w:t>
            </w:r>
          </w:p>
        </w:tc>
        <w:tc>
          <w:tcPr>
            <w:tcW w:w="808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（由教务处统一填写）</w:t>
            </w:r>
          </w:p>
        </w:tc>
      </w:tr>
      <w:tr>
        <w:trPr>
          <w:trHeight w:val="374" w:hRule="atLeast"/>
          <w:jc w:val="center"/>
        </w:trPr>
        <w:tc>
          <w:tcPr>
            <w:tcW w:w="24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申请专业/适用年级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(班级）</w:t>
            </w:r>
          </w:p>
        </w:tc>
        <w:tc>
          <w:tcPr>
            <w:tcW w:w="2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:lang w:eastAsia="zh-CN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申请时间</w:t>
            </w:r>
          </w:p>
        </w:tc>
        <w:tc>
          <w:tcPr>
            <w:tcW w:w="25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</w:tr>
      <w:tr>
        <w:trPr>
          <w:trHeight w:val="90" w:hRule="atLeast"/>
          <w:jc w:val="center"/>
        </w:trPr>
        <w:tc>
          <w:tcPr>
            <w:tcW w:w="9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atLeast"/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变更内容(可附页)</w:t>
            </w:r>
          </w:p>
        </w:tc>
        <w:tc>
          <w:tcPr>
            <w:tcW w:w="41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22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22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变更</w:t>
            </w:r>
          </w:p>
          <w:p>
            <w:pPr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22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时序</w:t>
            </w:r>
          </w:p>
        </w:tc>
        <w:tc>
          <w:tcPr>
            <w:tcW w:w="210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22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9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22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  <w:p>
            <w:pPr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22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性质</w:t>
            </w:r>
          </w:p>
        </w:tc>
        <w:tc>
          <w:tcPr>
            <w:tcW w:w="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22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22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22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学时分配</w:t>
            </w:r>
          </w:p>
        </w:tc>
        <w:tc>
          <w:tcPr>
            <w:tcW w:w="55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22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执行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</w:tr>
      <w:tr>
        <w:trPr>
          <w:trHeight w:val="90" w:hRule="atLeast"/>
          <w:jc w:val="center"/>
        </w:trPr>
        <w:tc>
          <w:tcPr>
            <w:tcW w:w="9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10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21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55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54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</w:tr>
      <w:tr>
        <w:trPr>
          <w:trHeight w:val="715" w:hRule="atLeast"/>
          <w:jc w:val="center"/>
        </w:trPr>
        <w:tc>
          <w:tcPr>
            <w:tcW w:w="9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41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原计划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如新增可不填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  <w:p>
            <w:pPr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20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15"/>
                <w:szCs w:val="15"/>
                <w:lang w:eastAsia="zh-CN"/>
                <w14:textFill>
                  <w14:solidFill>
                    <w14:schemeClr w14:val="tx1"/>
                  </w14:solidFill>
                </w14:textFill>
              </w:rPr>
              <w:t>例如：专业基础、核心、选修等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color w:val="000000" w:themeColor="text1"/>
                <w:kern w:val="0"/>
                <w:sz w:val="24"/>
                <w:lang w:val="en-US"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C00000"/>
                <w:kern w:val="0"/>
                <w:sz w:val="15"/>
                <w:szCs w:val="15"/>
                <w:lang w:eastAsia="zh-CN"/>
              </w:rPr>
              <w:t>第X学期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C00000"/>
                <w:kern w:val="0"/>
                <w:sz w:val="15"/>
                <w:szCs w:val="15"/>
                <w:lang w:eastAsia="zh-CN"/>
              </w:rPr>
            </w:pPr>
          </w:p>
        </w:tc>
      </w:tr>
      <w:tr>
        <w:trPr>
          <w:trHeight w:val="595" w:hRule="atLeast"/>
          <w:jc w:val="center"/>
        </w:trPr>
        <w:tc>
          <w:tcPr>
            <w:tcW w:w="9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4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300" w:lineRule="exact"/>
              <w:jc w:val="left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拟变更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(或新增课程)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计划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  <w:p>
            <w:pPr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</w:tr>
      <w:tr>
        <w:trPr>
          <w:trHeight w:val="294" w:hRule="atLeast"/>
          <w:jc w:val="center"/>
        </w:trPr>
        <w:tc>
          <w:tcPr>
            <w:tcW w:w="9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4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仿宋"/>
                <w:b/>
                <w:bCs/>
                <w:color w:val="000000" w:themeColor="text1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13"/>
                <w:szCs w:val="1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default" w:ascii="仿宋" w:hAnsi="仿宋" w:eastAsia="仿宋" w:cs="仿宋"/>
                <w:color w:val="000000" w:themeColor="text1"/>
                <w:kern w:val="0"/>
                <w:sz w:val="24"/>
                <w:lang w:val="en-US" w:eastAsia="zh-C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</w:p>
        </w:tc>
      </w:tr>
      <w:tr>
        <w:trPr>
          <w:trHeight w:val="90" w:hRule="atLeast"/>
          <w:jc w:val="center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变更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（或新增课程）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原因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(可附页)</w:t>
            </w:r>
          </w:p>
        </w:tc>
        <w:tc>
          <w:tcPr>
            <w:tcW w:w="808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 w:themeColor="text1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（对照变更内容逐项阐述变更原因,变更前后的课程需支撑同一毕业要求指标点。</w:t>
            </w:r>
          </w:p>
          <w:p>
            <w:pPr>
              <w:jc w:val="center"/>
              <w:rPr>
                <w:rFonts w:hint="eastAsia"/>
                <w:color w:val="000000" w:themeColor="text1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>
            <w:pPr>
              <w:jc w:val="both"/>
              <w:rPr>
                <w:rFonts w:hint="eastAsia"/>
                <w:color w:val="000000" w:themeColor="text1"/>
                <w:lang w:val="en-US" w:eastAsia="zh-CN"/>
              </w:rPr>
            </w:pP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基层教学组织负责人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（签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）：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年    月     日</w:t>
            </w:r>
          </w:p>
        </w:tc>
      </w:tr>
      <w:tr>
        <w:trPr>
          <w:trHeight w:val="34" w:hRule="atLeast"/>
          <w:jc w:val="center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教指委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808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学院主管教学领导（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签章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：                                                      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年    月     日</w:t>
            </w:r>
          </w:p>
        </w:tc>
      </w:tr>
      <w:tr>
        <w:trPr>
          <w:trHeight w:val="28" w:hRule="atLeast"/>
          <w:jc w:val="center"/>
        </w:trPr>
        <w:tc>
          <w:tcPr>
            <w:tcW w:w="9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教务处意见</w:t>
            </w:r>
          </w:p>
        </w:tc>
        <w:tc>
          <w:tcPr>
            <w:tcW w:w="808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教务处处长（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签章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：                                                      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年    月     日</w:t>
            </w:r>
          </w:p>
        </w:tc>
      </w:tr>
      <w:tr>
        <w:trPr>
          <w:trHeight w:val="28" w:hRule="atLeast"/>
          <w:jc w:val="center"/>
        </w:trPr>
        <w:tc>
          <w:tcPr>
            <w:tcW w:w="9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分管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领导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808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分管教学校领导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签章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：                                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年    月     日</w:t>
            </w:r>
          </w:p>
        </w:tc>
      </w:tr>
      <w:tr>
        <w:trPr>
          <w:trHeight w:val="90" w:hRule="atLeast"/>
          <w:jc w:val="center"/>
        </w:trPr>
        <w:tc>
          <w:tcPr>
            <w:tcW w:w="905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="240" w:lineRule="exact"/>
              <w:jc w:val="left"/>
              <w:textAlignment w:val="auto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此表一式两份，一份存二级学院，一份存教务处备案。</w:t>
            </w:r>
          </w:p>
        </w:tc>
      </w:tr>
    </w:tbl>
    <w:p>
      <w:pPr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40" w:lineRule="exact"/>
        <w:jc w:val="right"/>
        <w:textAlignment w:val="auto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重庆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2"/>
          <w:lang w:eastAsia="zh-CN"/>
          <w14:textFill>
            <w14:solidFill>
              <w14:schemeClr w14:val="tx1"/>
            </w14:solidFill>
          </w14:textFill>
        </w:rPr>
        <w:t>财经学院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教务处制</w:t>
      </w:r>
    </w:p>
    <w:p>
      <w:pPr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tabs>
          <w:tab w:val="left" w:pos="8690"/>
        </w:tabs>
        <w:spacing w:line="600" w:lineRule="exact"/>
        <w:ind w:firstLine="420" w:firstLineChars="150"/>
        <w:jc w:val="left"/>
        <w:rPr>
          <w:rFonts w:ascii="Times New Roman" w:hAnsi="Times New Roman" w:eastAsia="方正仿宋_GBK"/>
          <w:color w:val="000000" w:themeColor="text1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z w:val="28"/>
          <w:szCs w:val="28"/>
        </w:rPr>
        <w:t xml:space="preserve">重庆财经学院党政办公室               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202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年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月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日印发</w:t>
      </w:r>
      <w:r>
        <w:rPr>
          <w:rFonts w:hint="default" w:ascii="Times New Roman" w:hAnsi="Times New Roman" w:cs="Times New Roman"/>
        </w:rPr>
        <w:drawing>
          <wp:anchor distT="0" distB="0" distL="114300" distR="114300" simplePos="false" relativeHeight="251663360" behindDoc="false" locked="false" layoutInCell="true" allowOverlap="true">
            <wp:simplePos x="0" y="0"/>
            <wp:positionH relativeFrom="column">
              <wp:posOffset>39370</wp:posOffset>
            </wp:positionH>
            <wp:positionV relativeFrom="paragraph">
              <wp:posOffset>58420</wp:posOffset>
            </wp:positionV>
            <wp:extent cx="5514340" cy="0"/>
            <wp:effectExtent l="0" t="4445" r="0" b="5080"/>
            <wp:wrapNone/>
            <wp:docPr id="2" name="直接连接符 1"/>
            <wp:cNvGraphicFramePr/>
            <a:graphic>
              <a:graphicData uri="http://schemas.microsoft.com/office/word/2010/wordprocessingShape">
                <wps:wsp>
                  <wps:cNvCnPr>
                    <a:cxnSpLocks noChangeShapeType="true"/>
                  </wps:cNvCnPr>
                  <wps:spPr bwMode="auto">
                    <a:xfrm>
                      <a:off x="0" y="0"/>
                      <a:ext cx="5514340" cy="0"/>
                    </a:xfrm>
                    <a:prstGeom prst="line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round/>
                    </a:ln>
                  </wps:spPr>
                  <wps:bodyPr/>
                </wps:wsp>
              </a:graphicData>
            </a:graphic>
          </wp:anchor>
        </w:drawing>
      </w:r>
      <w:r>
        <w:rPr>
          <w:rFonts w:hint="default" w:ascii="Times New Roman" w:hAnsi="Times New Roman" w:cs="Times New Roman"/>
        </w:rPr>
        <w:drawing>
          <wp:anchor distT="0" distB="0" distL="114300" distR="114300" simplePos="false" relativeHeight="251662336" behindDoc="false" locked="false" layoutInCell="true" allowOverlap="true">
            <wp:simplePos x="0" y="0"/>
            <wp:positionH relativeFrom="column">
              <wp:posOffset>39370</wp:posOffset>
            </wp:positionH>
            <wp:positionV relativeFrom="paragraph">
              <wp:posOffset>410845</wp:posOffset>
            </wp:positionV>
            <wp:extent cx="5514340" cy="0"/>
            <wp:effectExtent l="0" t="4445" r="0" b="5080"/>
            <wp:wrapNone/>
            <wp:docPr id="4" name="直接连接符 4"/>
            <wp:cNvGraphicFramePr/>
            <a:graphic>
              <a:graphicData uri="http://schemas.microsoft.com/office/word/2010/wordprocessingShape">
                <wps:wsp>
                  <wps:cNvCnPr>
                    <a:cxnSpLocks noChangeShapeType="true"/>
                  </wps:cNvCnPr>
                  <wps:spPr bwMode="auto">
                    <a:xfrm>
                      <a:off x="0" y="0"/>
                      <a:ext cx="5514340" cy="0"/>
                    </a:xfrm>
                    <a:prstGeom prst="line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round/>
                    </a:ln>
                  </wps:spPr>
                  <wps:bodyPr/>
                </wps:wsp>
              </a:graphicData>
            </a:graphic>
          </wp:anchor>
        </w:drawing>
      </w:r>
      <w:r>
        <w:rPr>
          <w:rFonts w:hint="default" w:ascii="Times New Roman" w:hAnsi="Times New Roman" w:cs="Times New Roman"/>
        </w:rPr>
        <w:drawing>
          <wp:anchor distT="0" distB="0" distL="114300" distR="114300" simplePos="false" relativeHeight="251661312" behindDoc="false" locked="false" layoutInCell="true" allowOverlap="true">
            <wp:simplePos x="0" y="0"/>
            <wp:positionH relativeFrom="column">
              <wp:posOffset>39370</wp:posOffset>
            </wp:positionH>
            <wp:positionV relativeFrom="paragraph">
              <wp:posOffset>410845</wp:posOffset>
            </wp:positionV>
            <wp:extent cx="5514340" cy="0"/>
            <wp:effectExtent l="0" t="4445" r="0" b="5080"/>
            <wp:wrapNone/>
            <wp:docPr id="6" name="直接连接符 2"/>
            <wp:cNvGraphicFramePr/>
            <a:graphic>
              <a:graphicData uri="http://schemas.microsoft.com/office/word/2010/wordprocessingShape">
                <wps:wsp>
                  <wps:cNvCnPr>
                    <a:cxnSpLocks noChangeShapeType="true"/>
                  </wps:cNvCnPr>
                  <wps:spPr bwMode="auto">
                    <a:xfrm>
                      <a:off x="0" y="0"/>
                      <a:ext cx="5514340" cy="0"/>
                    </a:xfrm>
                    <a:prstGeom prst="line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round/>
                    </a:ln>
                  </wps:spPr>
                  <wps:bodyPr/>
                </wps:wsp>
              </a:graphicData>
            </a:graphic>
          </wp:anchor>
        </w:drawing>
      </w:r>
    </w:p>
    <w:sectPr>
      <w:headerReference r:id="rId5" w:type="even"/>
      <w:headerReference r:id="rId6" w:type="default"/>
      <w:footerReference r:id="rId8" w:type="even"/>
      <w:footerReference r:id="rId7" w:type="default"/>
      <w:pgSz w:w="11906" w:h="16838"/>
      <w:pgMar w:top="2098" w:right="1474" w:bottom="1985" w:left="1588" w:header="851" w:footer="1531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86" w:characterSet="ISO-8859-1"/>
    <w:family w:val="auto"/>
    <w:pitch w:val="default"/>
    <w:sig w:usb0="E0002AFF" w:usb1="C0007841" w:usb2="00000009" w:usb3="00000000" w:csb0="400001FF" w:csb1="FFFF0000"/>
  </w:font>
  <w:font w:name="Calibri">
    <w:panose1 w:val="020F0502020204030204"/>
    <w:charset w:val="00" w:characterSet="ISO-8859-1"/>
    <w:family w:val="swiss"/>
    <w:pitch w:val="default"/>
    <w:sig w:usb0="E10002FF" w:usb1="4000ACFF" w:usb2="00000009" w:usb3="00000000" w:csb0="2000019F" w:csb1="00000000"/>
  </w:font>
  <w:font w:name="黑体">
    <w:panose1 w:val="02010609060101010101"/>
    <w:charset w:val="86" w:characterSet="ISO-8859-1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 w:characterSet="ISO-8859-1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 w:characterSet="ISO-8859-1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1" w:characterSet="ISO-8859-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 w:characterSet="ISO-8859-1"/>
    <w:family w:val="roman"/>
    <w:pitch w:val="default"/>
    <w:sig w:usb0="00000000" w:usb1="00000000" w:usb2="00000000" w:usb3="00000000" w:csb0="80000000" w:csb1="00000000"/>
  </w:font>
  <w:font w:name="方正小标宋_GBK">
    <w:panose1 w:val="03000509000000000000"/>
    <w:charset w:val="86" w:characterSet="ISO-8859-1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 w:characterSet="ISO-8859-1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 w:characterSet="ISO-8859-1"/>
    <w:family w:val="auto"/>
    <w:pitch w:val="default"/>
    <w:sig w:usb0="00000001" w:usb1="080E0000" w:usb2="00000000" w:usb3="00000000" w:csb0="00040000" w:csb1="00000000"/>
  </w:font>
  <w:font w:name="宋体">
    <w:panose1 w:val="02010600030101010101"/>
    <w:charset w:val="7A" w:characterSet="ISO-8859-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 w:characterSet="ISO-8859-1"/>
    <w:family w:val="auto"/>
    <w:pitch w:val="default"/>
    <w:sig w:usb0="00000000" w:usb1="00000000" w:usb2="00000000" w:usb3="00000000" w:csb0="80000000" w:csb1="00000000"/>
  </w:font>
  <w:font w:name="方正仿宋_GB2312">
    <w:panose1 w:val="02000000000000000000"/>
    <w:charset w:val="86" w:characterSet="ISO-8859-1"/>
    <w:family w:val="auto"/>
    <w:pitch w:val="default"/>
    <w:sig w:usb0="A00002BF" w:usb1="184F6CFA" w:usb2="00000012" w:usb3="00000000" w:csb0="00040001" w:csb1="00000000"/>
  </w:font>
  <w:font w:name="方正仿宋_GBK">
    <w:panose1 w:val="03000509000000000000"/>
    <w:charset w:val="86" w:characterSet="ISO-8859-1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s="http://schemas.microsoft.com/office/word/2010/wordprocessingShape" xmlns:a="http://schemas.openxmlformats.org/drawingml/2006/main" xmlns:wp="http://schemas.openxmlformats.org/drawingml/2006/wordprocessingDrawing" xmlns:w="http://schemas.openxmlformats.org/wordprocessingml/2006/main" xmlns:mc="http://schemas.openxmlformats.org/markup-compatibility/2006" mc:Ignorable="wps">
  <w:p>
    <w:pPr>
      <w:pStyle w:val="000004"/>
      <w:numPr>
        <w:ilvl w:val="0"/>
        <w:numId w:val="0"/>
      </w:numPr>
      <w:wordWrap w:val="false"/>
      <w:ind w:leftChars="0"/>
      <w:rPr>
        <w:rFonts w:ascii="宋体" w:hAnsi="宋体"/>
        <w:sz w:val="28"/>
        <w:szCs w:val="28"/>
      </w:rPr>
    </w:pPr>
    <w:r>
      <w:rPr>
        <w:sz w:val="28"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margin">
            <wp:align>outside</wp:align>
          </wp:positionH>
          <wp:positionV relativeFrom="paragraph">
            <wp:posOffset>0</wp:posOffset>
          </wp:positionV>
          <wp:extent cx="1828800" cy="1828800"/>
          <wp:effectExtent l="0" t="0" r="0" b="0"/>
          <wp:wrapNone/>
          <wp:docPr id="8" name="文本框 3"/>
          <wp:cNvGraphicFramePr/>
          <a:graphic>
            <a:graphicData uri="http://schemas.microsoft.com/office/word/2010/wordprocessingShape">
              <wps:wsp>
                <wps:cNvSpPr txBox="true"/>
                <wps:spPr>
                  <a:xfrm>
                    <a:off x="0" y="0"/>
                    <a:ext cx="1828800" cy="1828800"/>
                  </a:xfrm>
                  <a:prstGeom prst="rect">
                    <a:avLst/>
                  </a:prstGeom>
                  <a:noFill/>
                  <a:ln w="6350">
                    <a:noFill/>
                  </a:ln>
                </wps:spPr>
                <wps:style>
                  <a:lnRef idx="0">
                    <a:schemeClr val="accent1"/>
                  </a:lnRef>
                  <a:fillRef idx="0">
                    <a:schemeClr val="accent1"/>
                  </a:fillRef>
                  <a:effectRef idx="0">
                    <a:schemeClr val="accent1"/>
                  </a:effectRef>
                  <a:fontRef idx="minor">
                    <a:schemeClr val="dk1"/>
                  </a:fontRef>
                </wps:style>
                <wps:txbx>
                  <w:txbxContent>
                    <w:p>
                      <w:pPr>
                        <w:pStyle w:val="000004"/>
                        <w:rPr>
                          <w:rFonts w:hint="eastAsia" w:ascii="宋体" w:hAnsi="宋体" w:eastAsia="宋体" w:cs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</w:rPr>
                        <w:fldChar w:fldCharType="begin"/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</w:rPr>
                        <w:instrText xml:space="preserve"> PAGE  \* MERGEFORMAT </w:instrTex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</w:rPr>
                        <w:fldChar w:fldCharType="separate"/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</w:rPr>
                        <w:fldChar w:fldCharType="end"/>
                      </w:r>
                    </w:p>
                  </w:txbxContent>
                </wps:txbx>
                <wps:bodyPr rot="0" spcFirstLastPara="false" vertOverflow="overflow" horzOverflow="overflow" vert="horz" wrap="none" lIns="0" tIns="0" rIns="0" bIns="0" numCol="1" spcCol="0" rtlCol="false" fromWordArt="false" anchor="t" anchorCtr="false" forceAA="false" upright="false" compatLnSpc="true">
                  <a:spAutoFit/>
                </wps:bodyPr>
              </wps:wsp>
            </a:graphicData>
          </a:graphic>
        </wp:anchor>
      </w:drawing>
    </w:r>
  </w:p>
</w:ftr>
</file>

<file path=word/footer2.xml><?xml version="1.0" encoding="utf-8"?>
<w:ftr xmlns:w="http://schemas.openxmlformats.org/wordprocessingml/2006/main">
  <w:p>
    <w:pPr>
      <w:pStyle w:val="000004"/>
      <w:numPr>
        <w:ilvl w:val="0"/>
        <w:numId w:val="1"/>
      </w:numPr>
      <w:rPr>
        <w:rFonts w:ascii="宋体" w:hAnsi="宋体"/>
        <w:sz w:val="28"/>
        <w:szCs w:val="28"/>
      </w:rPr>
    </w:pPr>
  </w:p>
</w:ftr>
</file>

<file path=word/header1.xml><?xml version="1.0" encoding="utf-8"?>
<w:hdr xmlns:w="http://schemas.openxmlformats.org/wordprocessingml/2006/main">
  <w:p>
    <w:pPr>
      <w:pStyle w:val="000008"/>
      <w:rPr/>
    </w:pPr>
  </w:p>
</w:hdr>
</file>

<file path=word/header2.xml><?xml version="1.0" encoding="utf-8"?>
<w:hdr xmlns:w="http://schemas.openxmlformats.org/wordprocessingml/2006/main">
  <w:p>
    <w:pPr>
      <w:pStyle w:val="000008"/>
      <w:pBdr>
        <w:bottom w:val="none" w:color="auto" w:sz="0" w:space="0"/>
      </w:pBdr>
      <w:rPr/>
    </w:pPr>
  </w:p>
</w:hdr>
</file>

<file path=word/numbering.xml><?xml version="1.0" encoding="utf-8"?>
<w:numbering xmlns:w="http://schemas.openxmlformats.org/wordprocessingml/2006/main">
  <w:abstractNum w:abstractNumId="1">
    <w:nsid w:val="415F2D66"/>
    <w:multiLevelType w:val="multilevel"/>
    <w:tmpl w:val="415F2D66"/>
    <w:lvl w:ilvl="2" w:tentative="false">
      <w:start w:val="1"/>
      <w:numFmt w:val="bullet"/>
      <w:lvlText w:val=""/>
      <w:lvlJc w:val="left"/>
      <w:pPr>
        <w:ind w:left="1540" w:hanging="420"/>
      </w:pPr>
      <w:rPr>
        <w:rFonts w:hint="default" w:ascii="Wingdings" w:hAnsi="Wingdings"/>
      </w:rPr>
    </w:lvl>
    <w:lvl w:ilvl="5" w:tentative="false">
      <w:start w:val="1"/>
      <w:numFmt w:val="bullet"/>
      <w:lvlText w:val=""/>
      <w:lvlJc w:val="left"/>
      <w:pPr>
        <w:ind w:left="2800" w:hanging="420"/>
      </w:pPr>
      <w:rPr>
        <w:rFonts w:hint="default" w:ascii="Wingdings" w:hAnsi="Wingdings"/>
      </w:rPr>
    </w:lvl>
    <w:lvl w:ilvl="4" w:tentative="false">
      <w:start w:val="1"/>
      <w:numFmt w:val="bullet"/>
      <w:lvlText w:val=""/>
      <w:lvlJc w:val="left"/>
      <w:pPr>
        <w:ind w:left="2380" w:hanging="420"/>
      </w:pPr>
      <w:rPr>
        <w:rFonts w:hint="default" w:ascii="Wingdings" w:hAnsi="Wingdings"/>
      </w:rPr>
    </w:lvl>
    <w:lvl w:ilvl="8" w:tentative="false">
      <w:start w:val="1"/>
      <w:numFmt w:val="bullet"/>
      <w:lvlText w:val=""/>
      <w:lvlJc w:val="left"/>
      <w:pPr>
        <w:ind w:left="4060" w:hanging="420"/>
      </w:pPr>
      <w:rPr>
        <w:rFonts w:hint="default" w:ascii="Wingdings" w:hAnsi="Wingdings"/>
      </w:rPr>
    </w:lvl>
    <w:lvl w:ilvl="7" w:tentative="false">
      <w:start w:val="1"/>
      <w:numFmt w:val="bullet"/>
      <w:lvlText w:val=""/>
      <w:lvlJc w:val="left"/>
      <w:pPr>
        <w:ind w:left="3640" w:hanging="420"/>
      </w:pPr>
      <w:rPr>
        <w:rFonts w:hint="default" w:ascii="Wingdings" w:hAnsi="Wingdings"/>
      </w:rPr>
    </w:lvl>
    <w:lvl w:ilvl="1" w:tentative="false">
      <w:start w:val="1"/>
      <w:numFmt w:val="bullet"/>
      <w:lvlText w:val=""/>
      <w:lvlJc w:val="left"/>
      <w:pPr>
        <w:ind w:left="1120" w:hanging="420"/>
      </w:pPr>
      <w:rPr>
        <w:rFonts w:hint="default" w:ascii="Wingdings" w:hAnsi="Wingdings"/>
      </w:rPr>
    </w:lvl>
    <w:lvl w:ilvl="6" w:tentative="false">
      <w:start w:val="1"/>
      <w:numFmt w:val="bullet"/>
      <w:lvlText w:val=""/>
      <w:lvlJc w:val="left"/>
      <w:pPr>
        <w:ind w:left="3220" w:hanging="420"/>
      </w:pPr>
      <w:rPr>
        <w:rFonts w:hint="default" w:ascii="Wingdings" w:hAnsi="Wingdings"/>
      </w:rPr>
    </w:lvl>
    <w:lvl w:ilvl="3" w:tentative="false">
      <w:start w:val="1"/>
      <w:numFmt w:val="bullet"/>
      <w:lvlText w:val=""/>
      <w:lvlJc w:val="left"/>
      <w:pPr>
        <w:ind w:left="1960" w:hanging="420"/>
      </w:pPr>
      <w:rPr>
        <w:rFonts w:hint="default" w:ascii="Wingdings" w:hAnsi="Wingdings"/>
      </w:rPr>
    </w:lvl>
    <w:lvl w:ilvl="0" w:tentative="false">
      <w:start w:val="0"/>
      <w:numFmt w:val="bullet"/>
      <w:lvlText w:val="-"/>
      <w:lvlJc w:val="left"/>
      <w:pPr>
        <w:ind w:left="640" w:hanging="360"/>
      </w:pPr>
      <w:rPr>
        <w:rFonts w:hint="eastAsia" w:ascii="宋体" w:hAnsi="宋体" w:eastAsia="宋体" w:cs="Times New Roman"/>
      </w:r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70"/>
  <w:embedTrueTypeFonts/>
  <w:saveSubsetFonts/>
  <w:bordersDoNotSurroundHeader w:val="false"/>
  <w:bordersDoNotSurroundFooter w:val="false"/>
  <w:hideSpellingErrors/>
  <w:hideGrammaticalErrors/>
  <w:documentProtection w:enforcement="false"/>
  <w:defaultTabStop w:val="420"/>
  <w:drawingGridHorizontalSpacing w:val="105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mNGMxYWVlZWI0ODVjYjJkYWE5NWYyMTNlZjM4MjgifQ=="/>
    <w:docVar w:name="KGWebUrl" w:val="http://oa.cqrz.edu.cn/sys/attachment/sys_att_main/jg_service.jsp"/>
  </w:docVars>
  <w:rsids>
    <w:rsidRoot w:val="00AC677F"/>
    <w:rsid w:val="00031A07"/>
    <w:rsid w:val="0005062D"/>
    <w:rsid w:val="00054D6D"/>
    <w:rsid w:val="00060B26"/>
    <w:rsid w:val="00083349"/>
    <w:rsid w:val="000A0A2A"/>
    <w:rsid w:val="000A5C20"/>
    <w:rsid w:val="000D4ADF"/>
    <w:rsid w:val="000D6482"/>
    <w:rsid w:val="000F13F5"/>
    <w:rsid w:val="00112A26"/>
    <w:rsid w:val="00164251"/>
    <w:rsid w:val="00175094"/>
    <w:rsid w:val="001777C6"/>
    <w:rsid w:val="00181D22"/>
    <w:rsid w:val="00196469"/>
    <w:rsid w:val="00197435"/>
    <w:rsid w:val="001D0F1F"/>
    <w:rsid w:val="001E0F98"/>
    <w:rsid w:val="001F3159"/>
    <w:rsid w:val="00240A78"/>
    <w:rsid w:val="0024276A"/>
    <w:rsid w:val="00244E3A"/>
    <w:rsid w:val="0025545C"/>
    <w:rsid w:val="002658C9"/>
    <w:rsid w:val="0026639A"/>
    <w:rsid w:val="00266F98"/>
    <w:rsid w:val="00292C94"/>
    <w:rsid w:val="002B193D"/>
    <w:rsid w:val="002F5201"/>
    <w:rsid w:val="00342920"/>
    <w:rsid w:val="003461FF"/>
    <w:rsid w:val="00350784"/>
    <w:rsid w:val="003845B7"/>
    <w:rsid w:val="00395B75"/>
    <w:rsid w:val="003D15AD"/>
    <w:rsid w:val="003E3811"/>
    <w:rsid w:val="003F00E8"/>
    <w:rsid w:val="003F22B7"/>
    <w:rsid w:val="004040AB"/>
    <w:rsid w:val="004D4D07"/>
    <w:rsid w:val="00502AA5"/>
    <w:rsid w:val="00503A14"/>
    <w:rsid w:val="005205B7"/>
    <w:rsid w:val="0053406C"/>
    <w:rsid w:val="00535B4C"/>
    <w:rsid w:val="005370FB"/>
    <w:rsid w:val="005660A8"/>
    <w:rsid w:val="005927D3"/>
    <w:rsid w:val="005C28F6"/>
    <w:rsid w:val="005C2F62"/>
    <w:rsid w:val="005F6A21"/>
    <w:rsid w:val="00601949"/>
    <w:rsid w:val="0060367C"/>
    <w:rsid w:val="006104AE"/>
    <w:rsid w:val="00622706"/>
    <w:rsid w:val="00644909"/>
    <w:rsid w:val="006762BA"/>
    <w:rsid w:val="006768C7"/>
    <w:rsid w:val="0067780D"/>
    <w:rsid w:val="00680D7F"/>
    <w:rsid w:val="006836A4"/>
    <w:rsid w:val="006A12A1"/>
    <w:rsid w:val="006A582B"/>
    <w:rsid w:val="006B2675"/>
    <w:rsid w:val="006D1948"/>
    <w:rsid w:val="006E047F"/>
    <w:rsid w:val="00714B48"/>
    <w:rsid w:val="007271A4"/>
    <w:rsid w:val="00742F07"/>
    <w:rsid w:val="00755D17"/>
    <w:rsid w:val="00762B86"/>
    <w:rsid w:val="007674DE"/>
    <w:rsid w:val="00775D55"/>
    <w:rsid w:val="007844B0"/>
    <w:rsid w:val="00796460"/>
    <w:rsid w:val="007A5152"/>
    <w:rsid w:val="007A61B4"/>
    <w:rsid w:val="007B7298"/>
    <w:rsid w:val="007C556D"/>
    <w:rsid w:val="008126E7"/>
    <w:rsid w:val="00813B24"/>
    <w:rsid w:val="00820849"/>
    <w:rsid w:val="00822786"/>
    <w:rsid w:val="00824751"/>
    <w:rsid w:val="008354D8"/>
    <w:rsid w:val="00842E86"/>
    <w:rsid w:val="00842EEB"/>
    <w:rsid w:val="00843D91"/>
    <w:rsid w:val="00853B50"/>
    <w:rsid w:val="008851A8"/>
    <w:rsid w:val="008B62FA"/>
    <w:rsid w:val="008B6E6F"/>
    <w:rsid w:val="008C4982"/>
    <w:rsid w:val="008D25AF"/>
    <w:rsid w:val="00920574"/>
    <w:rsid w:val="00963F96"/>
    <w:rsid w:val="009753FF"/>
    <w:rsid w:val="00985271"/>
    <w:rsid w:val="00985D86"/>
    <w:rsid w:val="009A408B"/>
    <w:rsid w:val="009F2F8F"/>
    <w:rsid w:val="00A01D40"/>
    <w:rsid w:val="00A02EB7"/>
    <w:rsid w:val="00A15D9C"/>
    <w:rsid w:val="00A17779"/>
    <w:rsid w:val="00A201B9"/>
    <w:rsid w:val="00A21C0A"/>
    <w:rsid w:val="00A4156A"/>
    <w:rsid w:val="00A5651E"/>
    <w:rsid w:val="00A57A12"/>
    <w:rsid w:val="00AC677F"/>
    <w:rsid w:val="00AE6220"/>
    <w:rsid w:val="00AF2A2A"/>
    <w:rsid w:val="00B35F9E"/>
    <w:rsid w:val="00B6773F"/>
    <w:rsid w:val="00B81A79"/>
    <w:rsid w:val="00B93179"/>
    <w:rsid w:val="00B9357D"/>
    <w:rsid w:val="00BA6364"/>
    <w:rsid w:val="00BE4A6C"/>
    <w:rsid w:val="00C16058"/>
    <w:rsid w:val="00C468F2"/>
    <w:rsid w:val="00C47382"/>
    <w:rsid w:val="00C931A6"/>
    <w:rsid w:val="00C95270"/>
    <w:rsid w:val="00CD10D6"/>
    <w:rsid w:val="00CD7992"/>
    <w:rsid w:val="00CE0066"/>
    <w:rsid w:val="00CE32A9"/>
    <w:rsid w:val="00CE34A1"/>
    <w:rsid w:val="00D11858"/>
    <w:rsid w:val="00D13624"/>
    <w:rsid w:val="00D17779"/>
    <w:rsid w:val="00D3680C"/>
    <w:rsid w:val="00D919FF"/>
    <w:rsid w:val="00D96894"/>
    <w:rsid w:val="00DA06CD"/>
    <w:rsid w:val="00DA1077"/>
    <w:rsid w:val="00DB46AC"/>
    <w:rsid w:val="00DB52AA"/>
    <w:rsid w:val="00E112B5"/>
    <w:rsid w:val="00E112F9"/>
    <w:rsid w:val="00E32E7D"/>
    <w:rsid w:val="00E44313"/>
    <w:rsid w:val="00E57278"/>
    <w:rsid w:val="00E920D1"/>
    <w:rsid w:val="00E92349"/>
    <w:rsid w:val="00E9656A"/>
    <w:rsid w:val="00EB41CC"/>
    <w:rsid w:val="00ED43ED"/>
    <w:rsid w:val="00EE4D04"/>
    <w:rsid w:val="00EE7F62"/>
    <w:rsid w:val="00EF28C7"/>
    <w:rsid w:val="00EF58B2"/>
    <w:rsid w:val="00F111B4"/>
    <w:rsid w:val="00F370F1"/>
    <w:rsid w:val="00F413D2"/>
    <w:rsid w:val="00F63A71"/>
    <w:rsid w:val="00F942D1"/>
    <w:rsid w:val="00FB4E38"/>
    <w:rsid w:val="00FB794D"/>
    <w:rsid w:val="00FD3B60"/>
    <w:rsid w:val="00FD4BDB"/>
    <w:rsid w:val="017844CE"/>
    <w:rsid w:val="01887AC4"/>
    <w:rsid w:val="02034DD8"/>
    <w:rsid w:val="02905E9E"/>
    <w:rsid w:val="02A632CC"/>
    <w:rsid w:val="040C5A1A"/>
    <w:rsid w:val="04205CFF"/>
    <w:rsid w:val="04C2125A"/>
    <w:rsid w:val="04FB17DA"/>
    <w:rsid w:val="069A256E"/>
    <w:rsid w:val="06AD191C"/>
    <w:rsid w:val="075C1AB8"/>
    <w:rsid w:val="08606397"/>
    <w:rsid w:val="08F077E0"/>
    <w:rsid w:val="09585E3E"/>
    <w:rsid w:val="09835EDD"/>
    <w:rsid w:val="0B0E6FCD"/>
    <w:rsid w:val="0D37282C"/>
    <w:rsid w:val="0E3B08A1"/>
    <w:rsid w:val="0E9D4E90"/>
    <w:rsid w:val="1000054D"/>
    <w:rsid w:val="10675755"/>
    <w:rsid w:val="10812577"/>
    <w:rsid w:val="11500CBD"/>
    <w:rsid w:val="11C121A9"/>
    <w:rsid w:val="11D63D37"/>
    <w:rsid w:val="12CF31F3"/>
    <w:rsid w:val="134B76DA"/>
    <w:rsid w:val="1359421F"/>
    <w:rsid w:val="13E74BE6"/>
    <w:rsid w:val="143B52A1"/>
    <w:rsid w:val="160707FA"/>
    <w:rsid w:val="17990AA4"/>
    <w:rsid w:val="17AA1F84"/>
    <w:rsid w:val="1A9D4B44"/>
    <w:rsid w:val="1CE92E37"/>
    <w:rsid w:val="20E76CF1"/>
    <w:rsid w:val="215660F6"/>
    <w:rsid w:val="215A14F4"/>
    <w:rsid w:val="21A5025D"/>
    <w:rsid w:val="21D85A6A"/>
    <w:rsid w:val="22424488"/>
    <w:rsid w:val="227B1E71"/>
    <w:rsid w:val="23561C04"/>
    <w:rsid w:val="24130C51"/>
    <w:rsid w:val="242D4D7B"/>
    <w:rsid w:val="24DE377E"/>
    <w:rsid w:val="257356E3"/>
    <w:rsid w:val="2576360D"/>
    <w:rsid w:val="25844D18"/>
    <w:rsid w:val="2599146D"/>
    <w:rsid w:val="25C94365"/>
    <w:rsid w:val="26720F01"/>
    <w:rsid w:val="26C65AE5"/>
    <w:rsid w:val="26D76A78"/>
    <w:rsid w:val="26DD488A"/>
    <w:rsid w:val="27286C48"/>
    <w:rsid w:val="2A2A7502"/>
    <w:rsid w:val="2B140628"/>
    <w:rsid w:val="2C0D458F"/>
    <w:rsid w:val="2C5B5137"/>
    <w:rsid w:val="2C963666"/>
    <w:rsid w:val="2D5672C8"/>
    <w:rsid w:val="2E1934B5"/>
    <w:rsid w:val="2E8D0AAD"/>
    <w:rsid w:val="2E967531"/>
    <w:rsid w:val="300110D9"/>
    <w:rsid w:val="302F623C"/>
    <w:rsid w:val="30D47DF0"/>
    <w:rsid w:val="32D96724"/>
    <w:rsid w:val="32EC3811"/>
    <w:rsid w:val="33AF280D"/>
    <w:rsid w:val="341E0864"/>
    <w:rsid w:val="343537E8"/>
    <w:rsid w:val="34AA26D1"/>
    <w:rsid w:val="34E369E5"/>
    <w:rsid w:val="34FD22FB"/>
    <w:rsid w:val="366620FB"/>
    <w:rsid w:val="37506127"/>
    <w:rsid w:val="37663870"/>
    <w:rsid w:val="37773E05"/>
    <w:rsid w:val="38001B66"/>
    <w:rsid w:val="39040376"/>
    <w:rsid w:val="3B5E348C"/>
    <w:rsid w:val="3B887F17"/>
    <w:rsid w:val="3C4703E5"/>
    <w:rsid w:val="3C7D5FE0"/>
    <w:rsid w:val="3D07595A"/>
    <w:rsid w:val="3D6311D1"/>
    <w:rsid w:val="3DEC6DD7"/>
    <w:rsid w:val="3E011704"/>
    <w:rsid w:val="3E8316C1"/>
    <w:rsid w:val="3F4308E9"/>
    <w:rsid w:val="3F5E6868"/>
    <w:rsid w:val="3FB52F36"/>
    <w:rsid w:val="40104051"/>
    <w:rsid w:val="4055365D"/>
    <w:rsid w:val="40A829DB"/>
    <w:rsid w:val="40D0612B"/>
    <w:rsid w:val="40D33ABE"/>
    <w:rsid w:val="415C5548"/>
    <w:rsid w:val="447510AA"/>
    <w:rsid w:val="45040839"/>
    <w:rsid w:val="45686E1B"/>
    <w:rsid w:val="461679D4"/>
    <w:rsid w:val="469C3DA4"/>
    <w:rsid w:val="46FB1F29"/>
    <w:rsid w:val="47C1309D"/>
    <w:rsid w:val="482C3F4F"/>
    <w:rsid w:val="488A6689"/>
    <w:rsid w:val="48977851"/>
    <w:rsid w:val="48BA7CA8"/>
    <w:rsid w:val="4A093383"/>
    <w:rsid w:val="4A834928"/>
    <w:rsid w:val="4ABE6323"/>
    <w:rsid w:val="4B31209C"/>
    <w:rsid w:val="4B7055A6"/>
    <w:rsid w:val="4B881404"/>
    <w:rsid w:val="4BC52A6C"/>
    <w:rsid w:val="4C1B12EB"/>
    <w:rsid w:val="4F1C084D"/>
    <w:rsid w:val="503F7BC4"/>
    <w:rsid w:val="50A53970"/>
    <w:rsid w:val="52D269C2"/>
    <w:rsid w:val="5434137C"/>
    <w:rsid w:val="551B2D0E"/>
    <w:rsid w:val="55912090"/>
    <w:rsid w:val="55C623D1"/>
    <w:rsid w:val="573A4EE5"/>
    <w:rsid w:val="58643CBF"/>
    <w:rsid w:val="5B694B25"/>
    <w:rsid w:val="5C580FAF"/>
    <w:rsid w:val="5C927B40"/>
    <w:rsid w:val="5E632432"/>
    <w:rsid w:val="5FCD51FA"/>
    <w:rsid w:val="606B01EC"/>
    <w:rsid w:val="61DB23CD"/>
    <w:rsid w:val="62176391"/>
    <w:rsid w:val="62512A87"/>
    <w:rsid w:val="62E55225"/>
    <w:rsid w:val="641D1D9C"/>
    <w:rsid w:val="650325AA"/>
    <w:rsid w:val="650D41BE"/>
    <w:rsid w:val="653A6C43"/>
    <w:rsid w:val="65A03D66"/>
    <w:rsid w:val="65A360B9"/>
    <w:rsid w:val="65BA4308"/>
    <w:rsid w:val="65FE3CB1"/>
    <w:rsid w:val="66CA75ED"/>
    <w:rsid w:val="67EA58A6"/>
    <w:rsid w:val="698D32EE"/>
    <w:rsid w:val="69F8020C"/>
    <w:rsid w:val="6DAC3A9B"/>
    <w:rsid w:val="6EA313DC"/>
    <w:rsid w:val="6F0959C6"/>
    <w:rsid w:val="6F4D0E25"/>
    <w:rsid w:val="6FB866A5"/>
    <w:rsid w:val="70167382"/>
    <w:rsid w:val="707D5B80"/>
    <w:rsid w:val="710C5B9C"/>
    <w:rsid w:val="715B7613"/>
    <w:rsid w:val="721E020C"/>
    <w:rsid w:val="73121052"/>
    <w:rsid w:val="739D4649"/>
    <w:rsid w:val="73DD16C7"/>
    <w:rsid w:val="73E246D1"/>
    <w:rsid w:val="75D92B68"/>
    <w:rsid w:val="763D7808"/>
    <w:rsid w:val="770C1DB8"/>
    <w:rsid w:val="79346EA6"/>
    <w:rsid w:val="79E30EE4"/>
    <w:rsid w:val="7A127F97"/>
    <w:rsid w:val="7AB91D8B"/>
    <w:rsid w:val="7AEA3B88"/>
    <w:rsid w:val="7B3B6FAF"/>
    <w:rsid w:val="7B597EC6"/>
    <w:rsid w:val="7B6317A3"/>
    <w:rsid w:val="7B9E3FE8"/>
    <w:rsid w:val="7BB354E4"/>
    <w:rsid w:val="7CB34DF1"/>
    <w:rsid w:val="7E713B04"/>
    <w:rsid w:val="7F2327C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宋体" w:cs="Times New Roman"/>
      </w:rPr>
    </w:rPrDefault>
    <w:pPrDefault/>
  </w:docDefaults>
  <w:latentStyles w:defLockedState="false" w:defUIPriority="99" w:defSemiHidden="true" w:defUnhideWhenUsed="true" w:defQFormat="false" w:count="260">
    <w:lsdException w:name="List" w:uiPriority="99"/>
    <w:lsdException w:name="Table Professional" w:uiPriority="99"/>
    <w:lsdException w:name="HTML Typewriter" w:uiPriority="99"/>
    <w:lsdException w:name="Colorful Shading Accent 5" w:uiPriority="71" w:semiHidden="false" w:unhideWhenUsed="false"/>
    <w:lsdException w:name="toa heading" w:uiPriority="99"/>
    <w:lsdException w:name="HTML Keyboard" w:uiPriority="99"/>
    <w:lsdException w:name="Medium Shading 2 Accent 3" w:uiPriority="64" w:semiHidden="false" w:unhideWhenUsed="false"/>
    <w:lsdException w:name="Body Text First Indent" w:uiPriority="99"/>
    <w:lsdException w:name="Medium Shading 2 Accent 2" w:uiPriority="64" w:semiHidden="false" w:unhideWhenUsed="false"/>
    <w:lsdException w:name="Table Colorful 2" w:uiPriority="99"/>
    <w:lsdException w:name="Subtitle" w:uiPriority="11" w:semiHidden="false" w:unhideWhenUsed="false" w:qFormat="true"/>
    <w:lsdException w:name="Table Simple 2" w:uiPriority="99"/>
    <w:lsdException w:name="Colorful Grid Accent 3" w:uiPriority="73" w:semiHidden="false" w:unhideWhenUsed="false"/>
    <w:lsdException w:name="Normal Indent" w:uiPriority="99"/>
    <w:lsdException w:name="index 9" w:uiPriority="99"/>
    <w:lsdException w:name="Dark List Accent 4" w:uiPriority="70" w:semiHidden="false" w:unhideWhenUsed="false"/>
    <w:lsdException w:name="List Number 2" w:uiPriority="99"/>
    <w:lsdException w:name="Table 3D effects 1" w:uiPriority="99"/>
    <w:lsdException w:name="Table Grid 8" w:uiPriority="99"/>
    <w:lsdException w:name="Body Text Indent 3" w:uiPriority="99"/>
    <w:lsdException w:name="Medium Grid 3 Accent 2" w:uiPriority="69" w:semiHidden="false" w:unhideWhenUsed="false"/>
    <w:lsdException w:name="Table Columns 2" w:uiPriority="99"/>
    <w:lsdException w:name="Colorful Shading Accent 3" w:uiPriority="71" w:semiHidden="false" w:unhideWhenUsed="false"/>
    <w:lsdException w:name="Emphasis" w:uiPriority="20" w:semiHidden="false" w:unhideWhenUsed="false" w:qFormat="true"/>
    <w:lsdException w:name="Dark List Accent 6" w:uiPriority="70" w:semiHidden="false" w:unhideWhenUsed="false"/>
    <w:lsdException w:name="index 4" w:uiPriority="99"/>
    <w:lsdException w:name="toc 7" w:uiPriority="39"/>
    <w:lsdException w:name="Medium List 2 Accent 6" w:uiPriority="66" w:semiHidden="false" w:unhideWhenUsed="false"/>
    <w:lsdException w:name="Light Shading Accent 2" w:uiPriority="60" w:semiHidden="false" w:unhideWhenUsed="false"/>
    <w:lsdException w:name="Colorful Shading Accent 6" w:uiPriority="71" w:semiHidden="false" w:unhideWhenUsed="false"/>
    <w:lsdException w:name="Colorful Shading" w:uiPriority="71" w:semiHidden="false" w:unhideWhenUsed="false"/>
    <w:lsdException w:name="HTML Variable" w:uiPriority="99"/>
    <w:lsdException w:name="heading 6" w:uiPriority="9" w:qFormat="true"/>
    <w:lsdException w:name="Table List 3" w:uiPriority="99"/>
    <w:lsdException w:name="Medium Grid 2 Accent 4" w:uiPriority="68" w:semiHidden="false" w:unhideWhenUsed="false"/>
    <w:lsdException w:name="index 3" w:uiPriority="99"/>
    <w:lsdException w:name="envelope return" w:uiPriority="99"/>
    <w:lsdException w:name="Colorful List Accent 5" w:uiPriority="72" w:semiHidden="false" w:unhideWhenUsed="false"/>
    <w:lsdException w:name="annotation text" w:uiPriority="99"/>
    <w:lsdException w:name="table of figures" w:uiPriority="99"/>
    <w:lsdException w:name="HTML Cite" w:uiPriority="99"/>
    <w:lsdException w:name="Light List Accent 6" w:uiPriority="61" w:semiHidden="false" w:unhideWhenUsed="false"/>
    <w:lsdException w:name="Default Paragraph Font" w:uiPriority="1" w:qFormat="true"/>
    <w:lsdException w:name="Table Classic 2" w:uiPriority="99"/>
    <w:lsdException w:name="heading 4" w:uiPriority="9" w:qFormat="true"/>
    <w:lsdException w:name="Balloon Text" w:uiPriority="99" w:qFormat="true"/>
    <w:lsdException w:name="page number" w:uiPriority="0" w:semiHidden="false" w:unhideWhenUsed="false" w:qFormat="true"/>
    <w:lsdException w:name="Light List" w:uiPriority="61" w:semiHidden="false" w:unhideWhenUsed="false"/>
    <w:lsdException w:name="Dark List" w:uiPriority="70" w:semiHidden="false" w:unhideWhenUsed="false"/>
    <w:lsdException w:name="Medium Shading 2 Accent 6" w:uiPriority="64" w:semiHidden="false" w:unhideWhenUsed="false"/>
    <w:lsdException w:name="Table Subtle 2" w:uiPriority="99"/>
    <w:lsdException w:name="Light List Accent 2" w:uiPriority="61" w:semiHidden="false" w:unhideWhenUsed="false"/>
    <w:lsdException w:name="Medium Grid 1 Accent 1" w:uiPriority="67" w:semiHidden="false" w:unhideWhenUsed="false"/>
    <w:lsdException w:name="Table Grid 5" w:uiPriority="99"/>
    <w:lsdException w:name="Body Text First Indent 2" w:uiPriority="99"/>
    <w:lsdException w:name="Colorful Shading Accent 2" w:uiPriority="71" w:semiHidden="false" w:unhideWhenUsed="false"/>
    <w:lsdException w:name="Light Shading" w:uiPriority="60" w:semiHidden="false" w:unhideWhenUsed="false"/>
    <w:lsdException w:name="Normal (Web)" w:uiPriority="99"/>
    <w:lsdException w:name="List Number 3" w:uiPriority="99"/>
    <w:lsdException w:name="Document Map" w:uiPriority="99"/>
    <w:lsdException w:name="Light List Accent 5" w:uiPriority="61" w:semiHidden="false" w:unhideWhenUsed="false"/>
    <w:lsdException w:name="heading 8" w:uiPriority="9" w:qFormat="true"/>
    <w:lsdException w:name="envelope address" w:uiPriority="99"/>
    <w:lsdException w:name="toc 1" w:uiPriority="39"/>
    <w:lsdException w:name="Medium Grid 3 Accent 4" w:uiPriority="69" w:semiHidden="false" w:unhideWhenUsed="false"/>
    <w:lsdException w:name="Medium Shading 1 Accent 6" w:uiPriority="63" w:semiHidden="false" w:unhideWhenUsed="false"/>
    <w:lsdException w:name="HTML Code" w:uiPriority="99"/>
    <w:lsdException w:name="Medium List 2" w:uiPriority="66" w:semiHidden="false" w:unhideWhenUsed="false"/>
    <w:lsdException w:name="Strong" w:uiPriority="22" w:semiHidden="false" w:unhideWhenUsed="false" w:qFormat="true"/>
    <w:lsdException w:name="HTML Sample" w:uiPriority="99"/>
    <w:lsdException w:name="toc 5" w:uiPriority="39"/>
    <w:lsdException w:name="Table List 1" w:uiPriority="99"/>
    <w:lsdException w:name="Medium List 2 Accent 3" w:uiPriority="66" w:semiHidden="false" w:unhideWhenUsed="false"/>
    <w:lsdException w:name="Colorful Shading Accent 4" w:uiPriority="71" w:semiHidden="false" w:unhideWhenUsed="false"/>
    <w:lsdException w:name="Medium Grid 1 Accent 5" w:uiPriority="67" w:semiHidden="false" w:unhideWhenUsed="false"/>
    <w:lsdException w:name="Medium Grid 1 Accent 2" w:uiPriority="67" w:semiHidden="false" w:unhideWhenUsed="false"/>
    <w:lsdException w:name="Medium Shading 1 Accent 3" w:uiPriority="63" w:semiHidden="false" w:unhideWhenUsed="false"/>
    <w:lsdException w:name="Colorful Grid Accent 5" w:uiPriority="73" w:semiHidden="false" w:unhideWhenUsed="false"/>
    <w:lsdException w:name="HTML Acronym" w:uiPriority="99"/>
    <w:lsdException w:name="List Number" w:uiPriority="99"/>
    <w:lsdException w:name="Dark List Accent 5" w:uiPriority="70" w:semiHidden="false" w:unhideWhenUsed="false"/>
    <w:lsdException w:name="Table List 6" w:uiPriority="99"/>
    <w:lsdException w:name="Colorful Grid Accent 1" w:uiPriority="73" w:semiHidden="false" w:unhideWhenUsed="false"/>
    <w:lsdException w:name="HTML Preformatted" w:uiPriority="99"/>
    <w:lsdException w:name="Medium Shading 1 Accent 5" w:uiPriority="63" w:semiHidden="false" w:unhideWhenUsed="false"/>
    <w:lsdException w:name="index 8" w:uiPriority="99"/>
    <w:lsdException w:name="Light Grid Accent 1" w:uiPriority="62" w:semiHidden="false" w:unhideWhenUsed="false"/>
    <w:lsdException w:name="toc 8" w:uiPriority="39"/>
    <w:lsdException w:name="Colorful Grid" w:uiPriority="73" w:semiHidden="false" w:unhideWhenUsed="false"/>
    <w:lsdException w:name="Light Grid Accent 6" w:uiPriority="62" w:semiHidden="false" w:unhideWhenUsed="false"/>
    <w:lsdException w:name="Medium Shading 1 Accent 4" w:uiPriority="63" w:semiHidden="false" w:unhideWhenUsed="false"/>
    <w:lsdException w:name="Light Shading Accent 5" w:uiPriority="60" w:semiHidden="false" w:unhideWhenUsed="false"/>
    <w:lsdException w:name="List Continue 5" w:uiPriority="99"/>
    <w:lsdException w:name="Medium Grid 3 Accent 1" w:uiPriority="69" w:semiHidden="false" w:unhideWhenUsed="false"/>
    <w:lsdException w:name="Light Shading Accent 4" w:uiPriority="60" w:semiHidden="false" w:unhideWhenUsed="false"/>
    <w:lsdException w:name="Normal" w:uiPriority="0" w:semiHidden="false" w:unhideWhenUsed="false" w:qFormat="true"/>
    <w:lsdException w:name="index 2" w:uiPriority="99"/>
    <w:lsdException w:name="annotation reference" w:uiPriority="99"/>
    <w:lsdException w:name="Table Classic 1" w:uiPriority="99"/>
    <w:lsdException w:name="Table Columns 1" w:uiPriority="99"/>
    <w:lsdException w:name="Light Shading Accent 6" w:uiPriority="60" w:semiHidden="false" w:unhideWhenUsed="false"/>
    <w:lsdException w:name="Medium List 1 Accent 3" w:uiPriority="65" w:semiHidden="false" w:unhideWhenUsed="false"/>
    <w:lsdException w:name="Medium List 1 Accent 4" w:uiPriority="65" w:semiHidden="false" w:unhideWhenUsed="false"/>
    <w:lsdException w:name="Table Classic 4" w:uiPriority="99"/>
    <w:lsdException w:name="Dark List Accent 1" w:uiPriority="70" w:semiHidden="false" w:unhideWhenUsed="false"/>
    <w:lsdException w:name="HTML Definition" w:uiPriority="99"/>
    <w:lsdException w:name="heading 2" w:uiPriority="9" w:qFormat="true"/>
    <w:lsdException w:name="toc 3" w:uiPriority="39"/>
    <w:lsdException w:name="Medium Grid 1" w:uiPriority="67" w:semiHidden="false" w:unhideWhenUsed="false"/>
    <w:lsdException w:name="Table Grid 7" w:uiPriority="99"/>
    <w:lsdException w:name="Medium List 1 Accent 5" w:uiPriority="65" w:semiHidden="false" w:unhideWhenUsed="false"/>
    <w:lsdException w:name="List Continue" w:uiPriority="99"/>
    <w:lsdException w:name="Table Simple 1" w:uiPriority="99"/>
    <w:lsdException w:name="index 6" w:uiPriority="99"/>
    <w:lsdException w:name="List Bullet 2" w:uiPriority="99"/>
    <w:lsdException w:name="Dark List Accent 2" w:uiPriority="70" w:semiHidden="false" w:unhideWhenUsed="false"/>
    <w:lsdException w:name="Colorful List Accent 2" w:uiPriority="72" w:semiHidden="false" w:unhideWhenUsed="false"/>
    <w:lsdException w:name="Light List Accent 1" w:uiPriority="61" w:semiHidden="false" w:unhideWhenUsed="false"/>
    <w:lsdException w:name="Table 3D effects 3" w:uiPriority="99"/>
    <w:lsdException w:name="index 1" w:uiPriority="99"/>
    <w:lsdException w:name="Salutation" w:uiPriority="99"/>
    <w:lsdException w:name="Medium Shading 2 Accent 4" w:uiPriority="64" w:semiHidden="false" w:unhideWhenUsed="false"/>
    <w:lsdException w:name="Medium Shading 1 Accent 1" w:uiPriority="63" w:semiHidden="false" w:unhideWhenUsed="false"/>
    <w:lsdException w:name="List Continue 4" w:uiPriority="99"/>
    <w:lsdException w:name="Medium List 2 Accent 1" w:uiPriority="66" w:semiHidden="false" w:unhideWhenUsed="false"/>
    <w:lsdException w:name="toc 9" w:uiPriority="39"/>
    <w:lsdException w:name="List Continue 3" w:uiPriority="99"/>
    <w:lsdException w:name="Medium List 1 Accent 1" w:uiPriority="65" w:semiHidden="false" w:unhideWhenUsed="false"/>
    <w:lsdException w:name="Medium Grid 3 Accent 5" w:uiPriority="69" w:semiHidden="false" w:unhideWhenUsed="false"/>
    <w:lsdException w:name="header" w:uiPriority="0" w:semiHidden="false" w:unhideWhenUsed="false" w:qFormat="true"/>
    <w:lsdException w:name="Table Grid 4" w:uiPriority="99"/>
    <w:lsdException w:name="Date" w:uiPriority="99" w:qFormat="true"/>
    <w:lsdException w:name="Hyperlink" w:uiPriority="99"/>
    <w:lsdException w:name="annotation subject" w:uiPriority="99"/>
    <w:lsdException w:name="Light Shading Accent 1" w:uiPriority="60" w:semiHidden="false" w:unhideWhenUsed="false"/>
    <w:lsdException w:name="Medium Shading 2" w:uiPriority="64" w:semiHidden="false" w:unhideWhenUsed="false"/>
    <w:lsdException w:name="Medium Grid 1 Accent 3" w:uiPriority="67" w:semiHidden="false" w:unhideWhenUsed="false"/>
    <w:lsdException w:name="Body Text 2" w:uiPriority="99"/>
    <w:lsdException w:name="Closing" w:uiPriority="99"/>
    <w:lsdException w:name="Light Grid" w:uiPriority="62" w:semiHidden="false" w:unhideWhenUsed="false"/>
    <w:lsdException w:name="macro" w:uiPriority="99"/>
    <w:lsdException w:name="Table Theme" w:uiPriority="99"/>
    <w:lsdException w:name="Colorful Grid Accent 2" w:uiPriority="73" w:semiHidden="false" w:unhideWhenUsed="false"/>
    <w:lsdException w:name="Medium List 2 Accent 4" w:uiPriority="66" w:semiHidden="false" w:unhideWhenUsed="false"/>
    <w:lsdException w:name="index heading" w:uiPriority="99"/>
    <w:lsdException w:name="Table Grid 1" w:uiPriority="99"/>
    <w:lsdException w:name="Medium Grid 2 Accent 5" w:uiPriority="68" w:semiHidden="false" w:unhideWhenUsed="false"/>
    <w:lsdException w:name="Table Columns 3" w:uiPriority="99"/>
    <w:lsdException w:name="List Number 4" w:uiPriority="99"/>
    <w:lsdException w:name="Table List 5" w:uiPriority="99"/>
    <w:lsdException w:name="Message Header" w:uiPriority="99"/>
    <w:lsdException w:name="Table Colorful 1" w:uiPriority="99"/>
    <w:lsdException w:name="Colorful List Accent 1" w:uiPriority="72" w:semiHidden="false" w:unhideWhenUsed="false"/>
    <w:lsdException w:name="Table List 7" w:uiPriority="99"/>
    <w:lsdException w:name="Normal Table" w:uiPriority="99" w:qFormat="true"/>
    <w:lsdException w:name="line number" w:uiPriority="99"/>
    <w:lsdException w:name="List Number 5" w:uiPriority="99"/>
    <w:lsdException w:name="List Bullet" w:uiPriority="99"/>
    <w:lsdException w:name="Table Columns 4" w:uiPriority="99"/>
    <w:lsdException w:name="Table Web 3" w:uiPriority="99"/>
    <w:lsdException w:name="Medium Grid 3 Accent 6" w:uiPriority="69" w:semiHidden="false" w:unhideWhenUsed="false"/>
    <w:lsdException w:name="Light Grid Accent 5" w:uiPriority="62" w:semiHidden="false" w:unhideWhenUsed="false"/>
    <w:lsdException w:name="Medium Grid 1 Accent 6" w:uiPriority="67" w:semiHidden="false" w:unhideWhenUsed="false"/>
    <w:lsdException w:name="Medium List 2 Accent 2" w:uiPriority="66" w:semiHidden="false" w:unhideWhenUsed="false"/>
    <w:lsdException w:name="Table Grid 3" w:uiPriority="99"/>
    <w:lsdException w:name="Table Colorful 3" w:uiPriority="99"/>
    <w:lsdException w:name="Medium Grid 3" w:uiPriority="69" w:semiHidden="false" w:unhideWhenUsed="false"/>
    <w:lsdException w:name="toc 2" w:uiPriority="39"/>
    <w:lsdException w:name="Plain Text" w:uiPriority="99"/>
    <w:lsdException w:name="List Continue 2" w:uiPriority="99"/>
    <w:lsdException w:name="toc 4" w:uiPriority="39"/>
    <w:lsdException w:name="footnote text" w:uiPriority="99"/>
    <w:lsdException w:name="Medium Grid 3 Accent 3" w:uiPriority="69" w:semiHidden="false" w:unhideWhenUsed="false"/>
    <w:lsdException w:name="Light List Accent 4" w:uiPriority="61" w:semiHidden="false" w:unhideWhenUsed="false"/>
    <w:lsdException w:name="Medium Shading 1 Accent 2" w:uiPriority="63" w:semiHidden="false" w:unhideWhenUsed="false"/>
    <w:lsdException w:name="Colorful List Accent 4" w:uiPriority="72" w:semiHidden="false" w:unhideWhenUsed="false"/>
    <w:lsdException w:name="List 5" w:uiPriority="99"/>
    <w:lsdException w:name="Block Text" w:uiPriority="99"/>
    <w:lsdException w:name="Medium Grid 2 Accent 6" w:uiPriority="68" w:semiHidden="false" w:unhideWhenUsed="false"/>
    <w:lsdException w:name="Medium Grid 2 Accent 3" w:uiPriority="68" w:semiHidden="false" w:unhideWhenUsed="false"/>
    <w:lsdException w:name="heading 7" w:uiPriority="9" w:qFormat="true"/>
    <w:lsdException w:name="Dark List Accent 3" w:uiPriority="70" w:semiHidden="false" w:unhideWhenUsed="false"/>
    <w:lsdException w:name="Body Text 3" w:uiPriority="99"/>
    <w:lsdException w:name="HTML Address" w:uiPriority="99"/>
    <w:lsdException w:name="List 2" w:uiPriority="99"/>
    <w:lsdException w:name="Medium Shading 1" w:uiPriority="63" w:semiHidden="false" w:unhideWhenUsed="false"/>
    <w:lsdException w:name="Table Columns 5" w:uiPriority="99"/>
    <w:lsdException w:name="Colorful Grid Accent 6" w:uiPriority="73" w:semiHidden="false" w:unhideWhenUsed="false"/>
    <w:lsdException w:name="heading 3" w:uiPriority="9" w:qFormat="true"/>
    <w:lsdException w:name="footer" w:uiPriority="99" w:semiHidden="false" w:unhideWhenUsed="false" w:qFormat="true"/>
    <w:lsdException w:name="Colorful Shading Accent 1" w:uiPriority="71" w:semiHidden="false" w:unhideWhenUsed="false"/>
    <w:lsdException w:name="Colorful List Accent 6" w:uiPriority="72" w:semiHidden="false" w:unhideWhenUsed="false"/>
    <w:lsdException w:name="heading 1" w:uiPriority="9" w:semiHidden="false" w:unhideWhenUsed="false" w:qFormat="true"/>
    <w:lsdException w:name="Table List 8" w:uiPriority="99"/>
    <w:lsdException w:name="Body Text Indent 2" w:uiPriority="99"/>
    <w:lsdException w:name="Medium List 1 Accent 6" w:uiPriority="65" w:semiHidden="false" w:unhideWhenUsed="false"/>
    <w:lsdException w:name="Medium Shading 2 Accent 1" w:uiPriority="64" w:semiHidden="false" w:unhideWhenUsed="false"/>
    <w:lsdException w:name="Table Grid" w:uiPriority="39" w:semiHidden="false" w:unhideWhenUsed="false"/>
    <w:lsdException w:name="Light Grid Accent 2" w:uiPriority="62" w:semiHidden="false" w:unhideWhenUsed="false"/>
    <w:lsdException w:name="Medium Grid 2" w:uiPriority="68" w:semiHidden="false" w:unhideWhenUsed="false"/>
    <w:lsdException w:name="Table List 4" w:uiPriority="99"/>
    <w:lsdException w:name="Medium Grid 2 Accent 2" w:uiPriority="68" w:semiHidden="false" w:unhideWhenUsed="false"/>
    <w:lsdException w:name="table of authorities" w:uiPriority="99"/>
    <w:lsdException w:name="Light List Accent 3" w:uiPriority="61" w:semiHidden="false" w:unhideWhenUsed="false"/>
    <w:lsdException w:name="Table Grid 6" w:uiPriority="99"/>
    <w:lsdException w:name="Medium List 1 Accent 2" w:uiPriority="65" w:semiHidden="false" w:unhideWhenUsed="false"/>
    <w:lsdException w:name="heading 9" w:uiPriority="9" w:qFormat="true"/>
    <w:lsdException w:name="Light Grid Accent 4" w:uiPriority="62" w:semiHidden="false" w:unhideWhenUsed="false"/>
    <w:lsdException w:name="index 5" w:uiPriority="99"/>
    <w:lsdException w:name="caption" w:uiPriority="35" w:qFormat="true"/>
    <w:lsdException w:name="List Bullet 4" w:uiPriority="99"/>
    <w:lsdException w:name="List 3" w:uiPriority="99"/>
    <w:lsdException w:name="Light Shading Accent 3" w:uiPriority="60" w:semiHidden="false" w:unhideWhenUsed="false"/>
    <w:lsdException w:name="footnote reference" w:uiPriority="99"/>
    <w:lsdException w:name="Colorful Grid Accent 4" w:uiPriority="73" w:semiHidden="false" w:unhideWhenUsed="false"/>
    <w:lsdException w:name="Signature" w:uiPriority="99"/>
    <w:lsdException w:name="Medium Grid 1 Accent 4" w:uiPriority="67" w:semiHidden="false" w:unhideWhenUsed="false"/>
    <w:lsdException w:name="Medium List 1" w:uiPriority="65" w:semiHidden="false" w:unhideWhenUsed="false"/>
    <w:lsdException w:name="Body Text" w:uiPriority="99"/>
    <w:lsdException w:name="Body Text Indent" w:uiPriority="99"/>
    <w:lsdException w:name="List Bullet 5" w:uiPriority="99"/>
    <w:lsdException w:name="endnote text" w:uiPriority="99"/>
    <w:lsdException w:name="FollowedHyperlink" w:uiPriority="99"/>
    <w:lsdException w:name="Table 3D effects 2" w:uiPriority="99"/>
    <w:lsdException w:name="Medium List 2 Accent 5" w:uiPriority="66" w:semiHidden="false" w:unhideWhenUsed="false"/>
    <w:lsdException w:name="Note Heading" w:uiPriority="99"/>
    <w:lsdException w:name="Table Contemporary" w:uiPriority="99"/>
    <w:lsdException w:name="index 7" w:uiPriority="99"/>
    <w:lsdException w:name="Table List 2" w:uiPriority="99"/>
    <w:lsdException w:name="Table Classic 3" w:uiPriority="99"/>
    <w:lsdException w:name="List Bullet 3" w:uiPriority="99"/>
    <w:lsdException w:name="Table Web 2" w:uiPriority="99"/>
    <w:lsdException w:name="Colorful List" w:uiPriority="72" w:semiHidden="false" w:unhideWhenUsed="false"/>
    <w:lsdException w:name="Table Elegant" w:uiPriority="99"/>
    <w:lsdException w:name="toc 6" w:uiPriority="39"/>
    <w:lsdException w:name="List 4" w:uiPriority="99"/>
    <w:lsdException w:name="E-mail Signature" w:uiPriority="99"/>
    <w:lsdException w:name="Title" w:uiPriority="10" w:semiHidden="false" w:unhideWhenUsed="false" w:qFormat="true"/>
    <w:lsdException w:name="Light Grid Accent 3" w:uiPriority="62" w:semiHidden="false" w:unhideWhenUsed="false"/>
    <w:lsdException w:name="Table Simple 3" w:uiPriority="99"/>
    <w:lsdException w:name="Medium Shading 2 Accent 5" w:uiPriority="64" w:semiHidden="false" w:unhideWhenUsed="false"/>
    <w:lsdException w:name="Medium Grid 2 Accent 1" w:uiPriority="68" w:semiHidden="false" w:unhideWhenUsed="false"/>
    <w:lsdException w:name="Table Grid 2" w:uiPriority="99"/>
    <w:lsdException w:name="heading 5" w:uiPriority="9" w:qFormat="true"/>
    <w:lsdException w:name="endnote reference" w:uiPriority="99"/>
    <w:lsdException w:name="Table Subtle 1" w:uiPriority="99"/>
    <w:lsdException w:name="Table Web 1" w:uiPriority="99"/>
    <w:lsdException w:name="Colorful List Accent 3" w:uiPriority="72" w:semiHidden="false" w:unhideWhenUsed="false"/>
  </w:latentStyles>
  <w:style w:type="table" w:styleId="000014" w:default="true">
    <w:name w:val="Normal Table"/>
    <w:autoRedefine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000015">
    <w:name w:val="Date"/>
    <w:basedOn w:val="000012"/>
    <w:next w:val="000012"/>
    <w:link w:val="000016"/>
    <w:autoRedefine/>
    <w:uiPriority w:val="99"/>
    <w:semiHidden/>
    <w:unhideWhenUsed/>
    <w:qFormat/>
    <w:pPr>
      <w:ind w:left="100" w:leftChars="2500"/>
    </w:pPr>
  </w:style>
  <w:style w:type="paragraph" w:styleId="000008">
    <w:name w:val="header"/>
    <w:basedOn w:val="000012"/>
    <w:autoRedefine/>
    <w:uiPriority w:val="0"/>
    <w:qFormat/>
    <w:pPr>
      <w:pBdr>
        <w:bottom w:val="single" w:color="auto" w:sz="6" w:space="1"/>
      </w:pBd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paragraph" w:styleId="000017">
    <w:name w:val="Balloon Text"/>
    <w:basedOn w:val="000012"/>
    <w:link w:val="000018"/>
    <w:autoRedefine/>
    <w:uiPriority w:val="99"/>
    <w:semiHidden/>
    <w:unhideWhenUsed/>
    <w:qFormat/>
    <w:rPr>
      <w:sz w:val="18"/>
      <w:szCs w:val="18"/>
    </w:rPr>
  </w:style>
  <w:style w:type="paragraph" w:styleId="000012" w:default="true">
    <w:name w:val="Normal"/>
    <w:uiPriority w:val="0"/>
    <w:qFormat/>
    <w:pPr>
      <w:widowControl w:val="false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000004">
    <w:name w:val="footer"/>
    <w:basedOn w:val="000012"/>
    <w:link w:val="000019"/>
    <w:autoRedefine/>
    <w:uiPriority w:val="99"/>
    <w:qFormat/>
    <w:pPr>
      <w:tabs>
        <w:tab w:val="center" w:pos="4153"/>
        <w:tab w:val="right" w:pos="8306"/>
      </w:tabs>
      <w:snapToGrid w:val="false"/>
      <w:jc w:val="left"/>
    </w:pPr>
    <w:rPr>
      <w:sz w:val="18"/>
      <w:szCs w:val="18"/>
    </w:rPr>
  </w:style>
  <w:style w:type="character" w:styleId="00001b">
    <w:name w:val="Emphasis"/>
    <w:basedOn w:val="000013"/>
    <w:uiPriority w:val="20"/>
    <w:qFormat/>
    <w:rPr>
      <w:i/>
    </w:rPr>
  </w:style>
  <w:style w:type="character" w:styleId="000018" w:customStyle="true">
    <w:name w:val="批注框文本 Char"/>
    <w:basedOn w:val="000013"/>
    <w:link w:val="000017"/>
    <w:autoRedefine/>
    <w:uiPriority w:val="99"/>
    <w:semiHidden/>
    <w:qFormat/>
    <w:rPr>
      <w:rFonts w:ascii="Calibri" w:hAnsi="Calibri"/>
      <w:kern w:val="2"/>
      <w:sz w:val="18"/>
      <w:szCs w:val="18"/>
    </w:rPr>
  </w:style>
  <w:style w:type="character" w:styleId="000013" w:default="true">
    <w:name w:val="Default Paragraph Font"/>
    <w:autoRedefine/>
    <w:uiPriority w:val="1"/>
    <w:semiHidden/>
    <w:unhideWhenUsed/>
    <w:qFormat/>
  </w:style>
  <w:style w:type="character" w:styleId="000019" w:customStyle="true">
    <w:name w:val="页脚 Char"/>
    <w:basedOn w:val="000013"/>
    <w:link w:val="000004"/>
    <w:autoRedefine/>
    <w:uiPriority w:val="99"/>
    <w:qFormat/>
    <w:rPr>
      <w:rFonts w:ascii="Calibri" w:hAnsi="Calibri"/>
      <w:kern w:val="2"/>
      <w:sz w:val="18"/>
      <w:szCs w:val="18"/>
    </w:rPr>
  </w:style>
  <w:style w:type="character" w:styleId="000016" w:customStyle="true">
    <w:name w:val="日期 Char"/>
    <w:basedOn w:val="000013"/>
    <w:link w:val="000015"/>
    <w:autoRedefine/>
    <w:uiPriority w:val="99"/>
    <w:semiHidden/>
    <w:qFormat/>
    <w:rPr>
      <w:rFonts w:ascii="Calibri" w:hAnsi="Calibri"/>
      <w:kern w:val="2"/>
      <w:sz w:val="21"/>
      <w:szCs w:val="24"/>
    </w:rPr>
  </w:style>
  <w:style w:type="character" w:styleId="00001a">
    <w:name w:val="page number"/>
    <w:basedOn w:val="000013"/>
    <w:autoRedefine/>
    <w:uiPriority w:val="0"/>
    <w:qFormat/>
  </w:style>
</w:styles>
</file>

<file path=word/_rels/document.xml.rels><?xml version="1.0" encoding="UTF-8" standalone="yes"?><Relationships xmlns="http://schemas.openxmlformats.org/package/2006/relationships"><Relationship Id="rId7" Type="http://schemas.openxmlformats.org/officeDocument/2006/relationships/footer" Target="footer1.xml" /><Relationship Id="rId5" Type="http://schemas.openxmlformats.org/officeDocument/2006/relationships/header" Target="header1.xml" /><Relationship Id="rId4" Type="http://schemas.openxmlformats.org/officeDocument/2006/relationships/numbering" Target="numbering.xml" /><Relationship Id="rId8" Type="http://schemas.openxmlformats.org/officeDocument/2006/relationships/footer" Target="footer2.xml" /><Relationship Id="rId3" Type="http://schemas.openxmlformats.org/officeDocument/2006/relationships/theme" Target="theme/theme1.xml" /><Relationship Id="rId6" Type="http://schemas.openxmlformats.org/officeDocument/2006/relationships/header" Target="header2.xml" /><Relationship Id="rId0" Type="http://schemas.openxmlformats.org/officeDocument/2006/relationships/styles" Target="styles.xml" /><Relationship Id="rId1" Type="http://schemas.openxmlformats.org/officeDocument/2006/relationships/settings" Target="settings.xml" /><Relationship Id="rId2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dc="http://purl.org/dc/elements/1.1/" xmlns:cp="http://schemas.openxmlformats.org/package/2006/metadata/core-properties">
  <dcterms:created xsi:type="dcterms:W3CDTF">2025-09-17T15:22:42Z</dcterms:created>
  <dcterms:modified xsi:type="dcterms:W3CDTF">2025-09-17T15:22:42Z</dcterms:modified>
</cp:coreProperties>
</file>